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CA" w:rsidRPr="007F6DCA" w:rsidRDefault="000358CE" w:rsidP="007F6DCA">
      <w:pPr>
        <w:pStyle w:val="Ttulo2"/>
        <w:jc w:val="center"/>
        <w:rPr>
          <w:rFonts w:ascii="Times New Roman" w:hAnsi="Times New Roman" w:cs="Times New Roman"/>
          <w:color w:val="1103C9"/>
          <w:sz w:val="36"/>
          <w:szCs w:val="36"/>
          <w:u w:val="single"/>
        </w:rPr>
      </w:pPr>
      <w:r w:rsidRPr="007F6DCA">
        <w:rPr>
          <w:rFonts w:ascii="Times New Roman" w:hAnsi="Times New Roman" w:cs="Times New Roman"/>
          <w:color w:val="1103C9"/>
          <w:sz w:val="36"/>
          <w:szCs w:val="36"/>
          <w:u w:val="single"/>
        </w:rPr>
        <w:t xml:space="preserve">ACTIVIDAD </w:t>
      </w:r>
      <w:r w:rsidR="007F6DCA" w:rsidRPr="007F6DCA">
        <w:rPr>
          <w:rFonts w:ascii="Times New Roman" w:hAnsi="Times New Roman" w:cs="Times New Roman"/>
          <w:color w:val="1103C9"/>
          <w:sz w:val="36"/>
          <w:szCs w:val="36"/>
          <w:u w:val="single"/>
        </w:rPr>
        <w:t>HECHA EN CLASE:</w:t>
      </w:r>
    </w:p>
    <w:p w:rsidR="000358CE" w:rsidRPr="007F6DCA" w:rsidRDefault="000358CE" w:rsidP="007F6DCA">
      <w:pPr>
        <w:pStyle w:val="Ttulo2"/>
        <w:jc w:val="center"/>
        <w:rPr>
          <w:rFonts w:ascii="Times New Roman" w:hAnsi="Times New Roman" w:cs="Times New Roman"/>
          <w:color w:val="1103C9"/>
          <w:sz w:val="24"/>
          <w:szCs w:val="24"/>
        </w:rPr>
      </w:pPr>
      <w:r w:rsidRPr="007F6DCA">
        <w:rPr>
          <w:rFonts w:ascii="Times New Roman" w:hAnsi="Times New Roman" w:cs="Times New Roman"/>
          <w:color w:val="1103C9"/>
          <w:sz w:val="24"/>
          <w:szCs w:val="24"/>
        </w:rPr>
        <w:t>CÓMO ENSEÑAR GRAMÁTICA</w:t>
      </w:r>
      <w:r w:rsidR="007F6DCA" w:rsidRPr="007F6DCA">
        <w:rPr>
          <w:rFonts w:ascii="Times New Roman" w:hAnsi="Times New Roman" w:cs="Times New Roman"/>
          <w:color w:val="1103C9"/>
          <w:sz w:val="24"/>
          <w:szCs w:val="24"/>
        </w:rPr>
        <w:t xml:space="preserve"> </w:t>
      </w:r>
      <w:r w:rsidRPr="007F6DCA">
        <w:rPr>
          <w:rFonts w:ascii="Times New Roman" w:hAnsi="Times New Roman" w:cs="Times New Roman"/>
          <w:color w:val="1103C9"/>
          <w:sz w:val="24"/>
          <w:szCs w:val="24"/>
        </w:rPr>
        <w:t>&lt;--&gt;</w:t>
      </w:r>
      <w:r w:rsidR="007F6DCA" w:rsidRPr="007F6DCA">
        <w:rPr>
          <w:rFonts w:ascii="Times New Roman" w:hAnsi="Times New Roman" w:cs="Times New Roman"/>
          <w:color w:val="1103C9"/>
          <w:sz w:val="24"/>
          <w:szCs w:val="24"/>
        </w:rPr>
        <w:t xml:space="preserve"> </w:t>
      </w:r>
      <w:r w:rsidRPr="007F6DCA">
        <w:rPr>
          <w:rFonts w:ascii="Times New Roman" w:hAnsi="Times New Roman" w:cs="Times New Roman"/>
          <w:color w:val="1103C9"/>
          <w:sz w:val="24"/>
          <w:szCs w:val="24"/>
        </w:rPr>
        <w:t>COMPETENCIA COMUNICATIVA</w:t>
      </w:r>
    </w:p>
    <w:p w:rsidR="007F6DCA" w:rsidRPr="007F6DCA" w:rsidRDefault="007F6DCA" w:rsidP="007F6DCA">
      <w:pPr>
        <w:pStyle w:val="NormalWeb"/>
        <w:jc w:val="center"/>
        <w:rPr>
          <w:i/>
          <w:sz w:val="22"/>
          <w:szCs w:val="22"/>
        </w:rPr>
      </w:pPr>
      <w:r>
        <w:rPr>
          <w:i/>
          <w:sz w:val="22"/>
          <w:szCs w:val="22"/>
        </w:rPr>
        <w:t>Iván Quintana Martín   1er año Magisterio Ed. Primaria   Grupo B4</w:t>
      </w:r>
    </w:p>
    <w:p w:rsidR="007F6DCA" w:rsidRPr="007F6DCA" w:rsidRDefault="007F6DCA" w:rsidP="000358CE">
      <w:pPr>
        <w:pStyle w:val="NormalWeb"/>
      </w:pPr>
    </w:p>
    <w:p w:rsidR="000358CE" w:rsidRPr="007F6DCA" w:rsidRDefault="000358CE" w:rsidP="000358CE">
      <w:pPr>
        <w:pStyle w:val="NormalWeb"/>
        <w:rPr>
          <w:sz w:val="22"/>
          <w:szCs w:val="22"/>
        </w:rPr>
      </w:pPr>
      <w:r w:rsidRPr="007F6DCA">
        <w:rPr>
          <w:sz w:val="22"/>
          <w:szCs w:val="22"/>
        </w:rPr>
        <w:t xml:space="preserve">Esta actividad duró dos días consecutivos y en ellos dimos </w:t>
      </w:r>
      <w:r w:rsidR="007F6DCA" w:rsidRPr="007F6DCA">
        <w:rPr>
          <w:sz w:val="22"/>
          <w:szCs w:val="22"/>
        </w:rPr>
        <w:t xml:space="preserve">una </w:t>
      </w:r>
      <w:r w:rsidRPr="007F6DCA">
        <w:rPr>
          <w:sz w:val="22"/>
          <w:szCs w:val="22"/>
        </w:rPr>
        <w:t>mayor importancia a explicar cómo enseñ</w:t>
      </w:r>
      <w:r w:rsidR="007F6DCA" w:rsidRPr="007F6DCA">
        <w:rPr>
          <w:sz w:val="22"/>
          <w:szCs w:val="22"/>
        </w:rPr>
        <w:t>aríamos la diferencia existente</w:t>
      </w:r>
      <w:r w:rsidRPr="007F6DCA">
        <w:rPr>
          <w:sz w:val="22"/>
          <w:szCs w:val="22"/>
        </w:rPr>
        <w:t xml:space="preserve"> entre el pretérito imperfecto y el pretérito perfecto simple. </w:t>
      </w:r>
    </w:p>
    <w:p w:rsidR="00090F8F" w:rsidRDefault="00090F8F" w:rsidP="00090F8F">
      <w:pPr>
        <w:autoSpaceDE w:val="0"/>
        <w:autoSpaceDN w:val="0"/>
        <w:adjustRightInd w:val="0"/>
      </w:pPr>
    </w:p>
    <w:p w:rsidR="00090F8F" w:rsidRPr="00090F8F" w:rsidRDefault="00090F8F" w:rsidP="00090F8F">
      <w:pPr>
        <w:autoSpaceDE w:val="0"/>
        <w:autoSpaceDN w:val="0"/>
        <w:adjustRightInd w:val="0"/>
        <w:rPr>
          <w:rFonts w:ascii="Times New Roman" w:hAnsi="Times New Roman" w:cs="Times New Roman"/>
          <w:lang/>
        </w:rPr>
      </w:pPr>
      <w:r>
        <w:rPr>
          <w:rFonts w:ascii="Times New Roman" w:hAnsi="Times New Roman" w:cs="Times New Roman"/>
          <w:lang/>
        </w:rPr>
        <w:t xml:space="preserve">Para ello, en la clase de hoy (20/02/13) distinguimos tres tipos o modos (metodologías) de dar/impartir una clase, que difieren entre sí en diversos aspectos. </w:t>
      </w:r>
    </w:p>
    <w:p w:rsidR="000358CE" w:rsidRPr="007F6DCA" w:rsidRDefault="000358CE" w:rsidP="000358CE">
      <w:pPr>
        <w:pStyle w:val="NormalWeb"/>
        <w:numPr>
          <w:ilvl w:val="0"/>
          <w:numId w:val="4"/>
        </w:numPr>
        <w:rPr>
          <w:sz w:val="22"/>
          <w:szCs w:val="22"/>
        </w:rPr>
      </w:pPr>
      <w:r w:rsidRPr="007F6DCA">
        <w:rPr>
          <w:sz w:val="22"/>
          <w:szCs w:val="22"/>
        </w:rPr>
        <w:t xml:space="preserve">La primera manera de explicar dicha diferencia era la forma </w:t>
      </w:r>
      <w:r w:rsidRPr="007F6DCA">
        <w:rPr>
          <w:b/>
          <w:sz w:val="22"/>
          <w:szCs w:val="22"/>
        </w:rPr>
        <w:t>tradicional</w:t>
      </w:r>
      <w:r w:rsidRPr="007F6DCA">
        <w:rPr>
          <w:sz w:val="22"/>
          <w:szCs w:val="22"/>
        </w:rPr>
        <w:t xml:space="preserve">, en la que el profesor explicaba la teoría y posteriormente mandaba unos ejercicios para establecer los contenidos. Esta manera </w:t>
      </w:r>
      <w:r w:rsidRPr="007F6DCA">
        <w:rPr>
          <w:b/>
          <w:sz w:val="22"/>
          <w:szCs w:val="22"/>
        </w:rPr>
        <w:t>no</w:t>
      </w:r>
      <w:r w:rsidRPr="007F6DCA">
        <w:rPr>
          <w:sz w:val="22"/>
          <w:szCs w:val="22"/>
        </w:rPr>
        <w:t xml:space="preserve"> es </w:t>
      </w:r>
      <w:r w:rsidRPr="007F6DCA">
        <w:rPr>
          <w:b/>
          <w:sz w:val="22"/>
          <w:szCs w:val="22"/>
        </w:rPr>
        <w:t>constructivista</w:t>
      </w:r>
      <w:r w:rsidRPr="007F6DCA">
        <w:rPr>
          <w:sz w:val="22"/>
          <w:szCs w:val="22"/>
        </w:rPr>
        <w:t xml:space="preserve">, y se puede decir que es </w:t>
      </w:r>
      <w:proofErr w:type="spellStart"/>
      <w:r w:rsidRPr="007F6DCA">
        <w:rPr>
          <w:b/>
          <w:sz w:val="22"/>
          <w:szCs w:val="22"/>
        </w:rPr>
        <w:t>transmisiva</w:t>
      </w:r>
      <w:proofErr w:type="spellEnd"/>
      <w:r w:rsidRPr="007F6DCA">
        <w:rPr>
          <w:sz w:val="22"/>
          <w:szCs w:val="22"/>
        </w:rPr>
        <w:t xml:space="preserve">. </w:t>
      </w:r>
    </w:p>
    <w:p w:rsidR="000358CE" w:rsidRPr="007F6DCA" w:rsidRDefault="000358CE" w:rsidP="000358CE">
      <w:pPr>
        <w:pStyle w:val="NormalWeb"/>
        <w:rPr>
          <w:sz w:val="22"/>
          <w:szCs w:val="22"/>
        </w:rPr>
      </w:pPr>
    </w:p>
    <w:p w:rsidR="000358CE" w:rsidRPr="007F6DCA" w:rsidRDefault="000358CE" w:rsidP="000358CE">
      <w:pPr>
        <w:pStyle w:val="NormalWeb"/>
        <w:numPr>
          <w:ilvl w:val="0"/>
          <w:numId w:val="4"/>
        </w:numPr>
        <w:rPr>
          <w:sz w:val="22"/>
          <w:szCs w:val="22"/>
        </w:rPr>
      </w:pPr>
      <w:r w:rsidRPr="007F6DCA">
        <w:rPr>
          <w:sz w:val="22"/>
          <w:szCs w:val="22"/>
        </w:rPr>
        <w:t xml:space="preserve">Por otro lado, la segunda manera de explicar los contenidos consistía en trabajar conjuntamente con un texto en el que encontraban diferenciados el empleo de un tiempo verbal y el otro. A continuación, los alumnos debían terminar la historia con los tiempos verbales adquiridos. Esta metodología es </w:t>
      </w:r>
      <w:r w:rsidRPr="007F6DCA">
        <w:rPr>
          <w:b/>
          <w:sz w:val="22"/>
          <w:szCs w:val="22"/>
        </w:rPr>
        <w:t>constructivista</w:t>
      </w:r>
      <w:r w:rsidRPr="007F6DCA">
        <w:rPr>
          <w:sz w:val="22"/>
          <w:szCs w:val="22"/>
        </w:rPr>
        <w:t xml:space="preserve">, </w:t>
      </w:r>
      <w:r w:rsidRPr="007F6DCA">
        <w:rPr>
          <w:b/>
          <w:sz w:val="22"/>
          <w:szCs w:val="22"/>
        </w:rPr>
        <w:t>no</w:t>
      </w:r>
      <w:r w:rsidRPr="007F6DCA">
        <w:rPr>
          <w:sz w:val="22"/>
          <w:szCs w:val="22"/>
        </w:rPr>
        <w:t xml:space="preserve"> </w:t>
      </w:r>
      <w:proofErr w:type="spellStart"/>
      <w:r w:rsidRPr="007F6DCA">
        <w:rPr>
          <w:b/>
          <w:sz w:val="22"/>
          <w:szCs w:val="22"/>
        </w:rPr>
        <w:t>transmisiva</w:t>
      </w:r>
      <w:proofErr w:type="spellEnd"/>
      <w:r w:rsidRPr="007F6DCA">
        <w:rPr>
          <w:sz w:val="22"/>
          <w:szCs w:val="22"/>
        </w:rPr>
        <w:t xml:space="preserve"> y se obtiene </w:t>
      </w:r>
      <w:r w:rsidRPr="007F6DCA">
        <w:rPr>
          <w:b/>
          <w:sz w:val="22"/>
          <w:szCs w:val="22"/>
        </w:rPr>
        <w:t>por descubrimiento</w:t>
      </w:r>
      <w:r w:rsidRPr="007F6DCA">
        <w:rPr>
          <w:sz w:val="22"/>
          <w:szCs w:val="22"/>
        </w:rPr>
        <w:t xml:space="preserve">. Sin embargo, el </w:t>
      </w:r>
      <w:r w:rsidRPr="007F6DCA">
        <w:rPr>
          <w:b/>
          <w:sz w:val="22"/>
          <w:szCs w:val="22"/>
        </w:rPr>
        <w:t>profesor</w:t>
      </w:r>
      <w:r w:rsidRPr="007F6DCA">
        <w:rPr>
          <w:sz w:val="22"/>
          <w:szCs w:val="22"/>
        </w:rPr>
        <w:t xml:space="preserve"> sirve de </w:t>
      </w:r>
      <w:r w:rsidRPr="007F6DCA">
        <w:rPr>
          <w:b/>
          <w:sz w:val="22"/>
          <w:szCs w:val="22"/>
        </w:rPr>
        <w:t>guía</w:t>
      </w:r>
      <w:r w:rsidRPr="007F6DCA">
        <w:rPr>
          <w:sz w:val="22"/>
          <w:szCs w:val="22"/>
        </w:rPr>
        <w:t xml:space="preserve"> para los alumnos. Este tipo de actividades están </w:t>
      </w:r>
      <w:r w:rsidRPr="007F6DCA">
        <w:rPr>
          <w:b/>
          <w:sz w:val="22"/>
          <w:szCs w:val="22"/>
        </w:rPr>
        <w:t>centradas y</w:t>
      </w:r>
      <w:r w:rsidRPr="007F6DCA">
        <w:rPr>
          <w:sz w:val="22"/>
          <w:szCs w:val="22"/>
        </w:rPr>
        <w:t xml:space="preserve"> </w:t>
      </w:r>
      <w:r w:rsidRPr="007F6DCA">
        <w:rPr>
          <w:b/>
          <w:sz w:val="22"/>
          <w:szCs w:val="22"/>
        </w:rPr>
        <w:t>orientadas</w:t>
      </w:r>
      <w:r w:rsidRPr="007F6DCA">
        <w:rPr>
          <w:sz w:val="22"/>
          <w:szCs w:val="22"/>
        </w:rPr>
        <w:t xml:space="preserve"> </w:t>
      </w:r>
      <w:r w:rsidRPr="007F6DCA">
        <w:rPr>
          <w:b/>
          <w:sz w:val="22"/>
          <w:szCs w:val="22"/>
        </w:rPr>
        <w:t>al</w:t>
      </w:r>
      <w:r w:rsidRPr="007F6DCA">
        <w:rPr>
          <w:sz w:val="22"/>
          <w:szCs w:val="22"/>
        </w:rPr>
        <w:t xml:space="preserve"> </w:t>
      </w:r>
      <w:r w:rsidRPr="007F6DCA">
        <w:rPr>
          <w:b/>
          <w:sz w:val="22"/>
          <w:szCs w:val="22"/>
        </w:rPr>
        <w:t>significado</w:t>
      </w:r>
      <w:r w:rsidRPr="007F6DCA">
        <w:rPr>
          <w:sz w:val="22"/>
          <w:szCs w:val="22"/>
        </w:rPr>
        <w:t xml:space="preserve">. </w:t>
      </w:r>
    </w:p>
    <w:p w:rsidR="000358CE" w:rsidRPr="007F6DCA" w:rsidRDefault="000358CE" w:rsidP="000358CE">
      <w:pPr>
        <w:pStyle w:val="NormalWeb"/>
        <w:rPr>
          <w:sz w:val="22"/>
          <w:szCs w:val="22"/>
        </w:rPr>
      </w:pPr>
    </w:p>
    <w:p w:rsidR="000358CE" w:rsidRPr="007F6DCA" w:rsidRDefault="000358CE" w:rsidP="007F6DCA">
      <w:pPr>
        <w:pStyle w:val="Prrafodelista"/>
        <w:numPr>
          <w:ilvl w:val="0"/>
          <w:numId w:val="5"/>
        </w:numPr>
        <w:rPr>
          <w:rFonts w:ascii="Times New Roman" w:hAnsi="Times New Roman" w:cs="Times New Roman"/>
        </w:rPr>
      </w:pPr>
      <w:r w:rsidRPr="007F6DCA">
        <w:rPr>
          <w:rFonts w:ascii="Times New Roman" w:hAnsi="Times New Roman" w:cs="Times New Roman"/>
        </w:rPr>
        <w:t xml:space="preserve">Por último, la tercera forma de explicar los contenidos fuimos nosotros mismos los que los descubrimos, es decir, por medio de una actividad sacamos la regla del pretérito imposible del indicativo. Esta actividad consistía en obtener una regla para un tiempo verbal, pero no de manera individual sino por parejas. Este tipo de metodología es </w:t>
      </w:r>
      <w:r w:rsidRPr="007F6DCA">
        <w:rPr>
          <w:rFonts w:ascii="Times New Roman" w:hAnsi="Times New Roman" w:cs="Times New Roman"/>
          <w:b/>
        </w:rPr>
        <w:t>constructivista</w:t>
      </w:r>
      <w:r w:rsidRPr="007F6DCA">
        <w:rPr>
          <w:rFonts w:ascii="Times New Roman" w:hAnsi="Times New Roman" w:cs="Times New Roman"/>
        </w:rPr>
        <w:t xml:space="preserve">, se obtiene </w:t>
      </w:r>
      <w:r w:rsidRPr="007F6DCA">
        <w:rPr>
          <w:rFonts w:ascii="Times New Roman" w:hAnsi="Times New Roman" w:cs="Times New Roman"/>
          <w:b/>
        </w:rPr>
        <w:t>por</w:t>
      </w:r>
      <w:r w:rsidRPr="007F6DCA">
        <w:rPr>
          <w:rFonts w:ascii="Times New Roman" w:hAnsi="Times New Roman" w:cs="Times New Roman"/>
        </w:rPr>
        <w:t xml:space="preserve"> </w:t>
      </w:r>
      <w:r w:rsidRPr="007F6DCA">
        <w:rPr>
          <w:rFonts w:ascii="Times New Roman" w:hAnsi="Times New Roman" w:cs="Times New Roman"/>
          <w:b/>
        </w:rPr>
        <w:t>descubrimiento</w:t>
      </w:r>
      <w:r w:rsidRPr="007F6DCA">
        <w:rPr>
          <w:rFonts w:ascii="Times New Roman" w:hAnsi="Times New Roman" w:cs="Times New Roman"/>
        </w:rPr>
        <w:t xml:space="preserve">, </w:t>
      </w:r>
      <w:r w:rsidRPr="007F6DCA">
        <w:rPr>
          <w:rFonts w:ascii="Times New Roman" w:hAnsi="Times New Roman" w:cs="Times New Roman"/>
          <w:b/>
        </w:rPr>
        <w:t>no</w:t>
      </w:r>
      <w:r w:rsidRPr="007F6DCA">
        <w:rPr>
          <w:rFonts w:ascii="Times New Roman" w:hAnsi="Times New Roman" w:cs="Times New Roman"/>
        </w:rPr>
        <w:t xml:space="preserve"> </w:t>
      </w:r>
      <w:proofErr w:type="spellStart"/>
      <w:r w:rsidRPr="007F6DCA">
        <w:rPr>
          <w:rFonts w:ascii="Times New Roman" w:hAnsi="Times New Roman" w:cs="Times New Roman"/>
          <w:b/>
        </w:rPr>
        <w:t>transmisiva</w:t>
      </w:r>
      <w:proofErr w:type="spellEnd"/>
      <w:r w:rsidRPr="007F6DCA">
        <w:rPr>
          <w:rFonts w:ascii="Times New Roman" w:hAnsi="Times New Roman" w:cs="Times New Roman"/>
        </w:rPr>
        <w:t xml:space="preserve"> y, gracias a que estas actividades están </w:t>
      </w:r>
      <w:r w:rsidRPr="007F6DCA">
        <w:rPr>
          <w:rFonts w:ascii="Times New Roman" w:hAnsi="Times New Roman" w:cs="Times New Roman"/>
          <w:b/>
        </w:rPr>
        <w:t xml:space="preserve">centradas y orientadas en la forma </w:t>
      </w:r>
      <w:r w:rsidRPr="007F6DCA">
        <w:rPr>
          <w:rFonts w:ascii="Times New Roman" w:hAnsi="Times New Roman" w:cs="Times New Roman"/>
        </w:rPr>
        <w:t xml:space="preserve">y el trabajo en grupo se trabaja la </w:t>
      </w:r>
      <w:r w:rsidRPr="007F6DCA">
        <w:rPr>
          <w:rFonts w:ascii="Times New Roman" w:hAnsi="Times New Roman" w:cs="Times New Roman"/>
          <w:b/>
        </w:rPr>
        <w:t xml:space="preserve">negociación del significado. </w:t>
      </w:r>
      <w:r w:rsidRPr="007F6DCA">
        <w:rPr>
          <w:rFonts w:ascii="Times New Roman" w:hAnsi="Times New Roman" w:cs="Times New Roman"/>
        </w:rPr>
        <w:t>Del mismo modo, también se generan vacíos de significado para que cada integrante del grupo posea información imprescindible para poder construir el contenido por él/ella mismo/a.</w:t>
      </w:r>
    </w:p>
    <w:p w:rsidR="000358CE" w:rsidRPr="007F6DCA" w:rsidRDefault="000358CE" w:rsidP="000358CE">
      <w:pPr>
        <w:pStyle w:val="NormalWeb"/>
        <w:rPr>
          <w:sz w:val="22"/>
          <w:szCs w:val="22"/>
        </w:rPr>
      </w:pPr>
    </w:p>
    <w:p w:rsidR="000358CE" w:rsidRPr="007F6DCA" w:rsidRDefault="000358CE" w:rsidP="000358CE">
      <w:pPr>
        <w:rPr>
          <w:rFonts w:ascii="Times New Roman" w:hAnsi="Times New Roman" w:cs="Times New Roman"/>
        </w:rPr>
      </w:pPr>
      <w:r w:rsidRPr="007F6DCA">
        <w:rPr>
          <w:rFonts w:ascii="Times New Roman" w:hAnsi="Times New Roman" w:cs="Times New Roman"/>
        </w:rPr>
        <w:t>Para finalizar con la tarea tuvimos que realizar por grupos dos actividades del tipo 1 y 2 para explicar el pretérito imposible de indicativo. Esta actividad, aunque parecía fácil, fue compleja, ya que  la distinción entre 1 y 2 o entre 1 y 3 es más observable que la existente entre 2 y 3, en la que la única diferencia es el tipo de actividad que se realiza, ya que el tipo de aprendizaje es el mismo/igual.</w:t>
      </w:r>
    </w:p>
    <w:p w:rsidR="000358CE" w:rsidRPr="007F6DCA" w:rsidRDefault="000358CE" w:rsidP="000358CE">
      <w:pPr>
        <w:rPr>
          <w:rFonts w:ascii="Times New Roman" w:hAnsi="Times New Roman" w:cs="Times New Roman"/>
        </w:rPr>
      </w:pPr>
    </w:p>
    <w:p w:rsidR="000358CE" w:rsidRPr="007F6DCA" w:rsidRDefault="000358CE" w:rsidP="000358CE">
      <w:pPr>
        <w:pStyle w:val="NormalWeb"/>
        <w:rPr>
          <w:sz w:val="22"/>
          <w:szCs w:val="22"/>
        </w:rPr>
      </w:pPr>
      <w:r w:rsidRPr="007F6DCA">
        <w:rPr>
          <w:sz w:val="22"/>
          <w:szCs w:val="22"/>
        </w:rPr>
        <w:t xml:space="preserve">Las actividades propuestas por el grupo fueron:   </w:t>
      </w:r>
    </w:p>
    <w:p w:rsidR="007F6DCA" w:rsidRPr="007F6DCA" w:rsidRDefault="007F6DCA" w:rsidP="000358CE">
      <w:pPr>
        <w:pStyle w:val="NormalWeb"/>
        <w:rPr>
          <w:sz w:val="22"/>
          <w:szCs w:val="22"/>
        </w:rPr>
      </w:pPr>
    </w:p>
    <w:p w:rsidR="000358CE" w:rsidRPr="007F6DCA" w:rsidRDefault="000358CE" w:rsidP="000358CE">
      <w:pPr>
        <w:pStyle w:val="NormalWeb"/>
        <w:rPr>
          <w:b/>
          <w:sz w:val="22"/>
          <w:szCs w:val="22"/>
          <w:u w:val="single"/>
        </w:rPr>
      </w:pPr>
      <w:r w:rsidRPr="007F6DCA">
        <w:rPr>
          <w:b/>
          <w:sz w:val="22"/>
          <w:szCs w:val="22"/>
          <w:u w:val="single"/>
        </w:rPr>
        <w:t xml:space="preserve">CLASE </w:t>
      </w:r>
      <w:r w:rsidR="007F6DCA" w:rsidRPr="007F6DCA">
        <w:rPr>
          <w:b/>
          <w:sz w:val="22"/>
          <w:szCs w:val="22"/>
          <w:u w:val="single"/>
        </w:rPr>
        <w:t xml:space="preserve">DEL </w:t>
      </w:r>
      <w:r w:rsidRPr="007F6DCA">
        <w:rPr>
          <w:b/>
          <w:sz w:val="22"/>
          <w:szCs w:val="22"/>
          <w:u w:val="single"/>
        </w:rPr>
        <w:t xml:space="preserve">TIPO 1 </w:t>
      </w:r>
    </w:p>
    <w:p w:rsidR="000358CE" w:rsidRPr="007F6DCA" w:rsidRDefault="007F6DCA" w:rsidP="007F6DCA">
      <w:pPr>
        <w:pStyle w:val="NormalWeb"/>
        <w:ind w:left="708"/>
        <w:rPr>
          <w:sz w:val="22"/>
          <w:szCs w:val="22"/>
        </w:rPr>
      </w:pPr>
      <w:r w:rsidRPr="007F6DCA">
        <w:rPr>
          <w:sz w:val="22"/>
          <w:szCs w:val="22"/>
        </w:rPr>
        <w:t>1.  </w:t>
      </w:r>
      <w:r w:rsidR="000358CE" w:rsidRPr="007F6DCA">
        <w:rPr>
          <w:sz w:val="22"/>
          <w:szCs w:val="22"/>
        </w:rPr>
        <w:t xml:space="preserve">Explicamos el pretérito imposible y les pedimos que escriban tres frases en la que destaque el pretérito imposible </w:t>
      </w:r>
    </w:p>
    <w:p w:rsidR="000358CE" w:rsidRPr="007F6DCA" w:rsidRDefault="007F6DCA" w:rsidP="007F6DCA">
      <w:pPr>
        <w:pStyle w:val="NormalWeb"/>
        <w:ind w:firstLine="708"/>
        <w:rPr>
          <w:sz w:val="22"/>
          <w:szCs w:val="22"/>
        </w:rPr>
      </w:pPr>
      <w:r w:rsidRPr="007F6DCA">
        <w:rPr>
          <w:sz w:val="22"/>
          <w:szCs w:val="22"/>
        </w:rPr>
        <w:t>2.  </w:t>
      </w:r>
      <w:r w:rsidR="000358CE" w:rsidRPr="007F6DCA">
        <w:rPr>
          <w:sz w:val="22"/>
          <w:szCs w:val="22"/>
        </w:rPr>
        <w:t xml:space="preserve">Después desarrollamos este pretérito en todas las personas </w:t>
      </w:r>
    </w:p>
    <w:p w:rsidR="007F6DCA" w:rsidRPr="007F6DCA" w:rsidRDefault="007F6DCA" w:rsidP="000358CE">
      <w:pPr>
        <w:pStyle w:val="NormalWeb"/>
        <w:rPr>
          <w:b/>
          <w:sz w:val="22"/>
          <w:szCs w:val="22"/>
          <w:u w:val="single"/>
        </w:rPr>
      </w:pPr>
    </w:p>
    <w:p w:rsidR="000358CE" w:rsidRPr="007F6DCA" w:rsidRDefault="000358CE" w:rsidP="000358CE">
      <w:pPr>
        <w:pStyle w:val="NormalWeb"/>
        <w:rPr>
          <w:b/>
          <w:sz w:val="22"/>
          <w:szCs w:val="22"/>
          <w:u w:val="single"/>
        </w:rPr>
      </w:pPr>
      <w:r w:rsidRPr="007F6DCA">
        <w:rPr>
          <w:b/>
          <w:sz w:val="22"/>
          <w:szCs w:val="22"/>
          <w:u w:val="single"/>
        </w:rPr>
        <w:t>CLASE</w:t>
      </w:r>
      <w:r w:rsidR="007F6DCA" w:rsidRPr="007F6DCA">
        <w:rPr>
          <w:b/>
          <w:sz w:val="22"/>
          <w:szCs w:val="22"/>
          <w:u w:val="single"/>
        </w:rPr>
        <w:t xml:space="preserve"> DEL</w:t>
      </w:r>
      <w:r w:rsidRPr="007F6DCA">
        <w:rPr>
          <w:b/>
          <w:sz w:val="22"/>
          <w:szCs w:val="22"/>
          <w:u w:val="single"/>
        </w:rPr>
        <w:t xml:space="preserve"> TIPO 2 </w:t>
      </w:r>
    </w:p>
    <w:p w:rsidR="000358CE" w:rsidRPr="007F6DCA" w:rsidRDefault="000358CE" w:rsidP="007F6DCA">
      <w:pPr>
        <w:pStyle w:val="NormalWeb"/>
        <w:ind w:left="708"/>
        <w:rPr>
          <w:sz w:val="22"/>
          <w:szCs w:val="22"/>
        </w:rPr>
      </w:pPr>
      <w:r w:rsidRPr="007F6DCA">
        <w:rPr>
          <w:sz w:val="22"/>
          <w:szCs w:val="22"/>
        </w:rPr>
        <w:t xml:space="preserve">1.  La clase comienza cuando el profesor pregunta a los alumnos ´´ ¿cómo sería el mundo sin ordenadores? ´´, lo que les obliga a utilizar el contenido gramatical que se desea tratar. </w:t>
      </w:r>
    </w:p>
    <w:p w:rsidR="000358CE" w:rsidRPr="007F6DCA" w:rsidRDefault="000358CE" w:rsidP="000358CE">
      <w:pPr>
        <w:pStyle w:val="NormalWeb"/>
        <w:rPr>
          <w:sz w:val="22"/>
          <w:szCs w:val="22"/>
        </w:rPr>
      </w:pPr>
      <w:r w:rsidRPr="007F6DCA">
        <w:rPr>
          <w:sz w:val="22"/>
          <w:szCs w:val="22"/>
        </w:rPr>
        <w:t xml:space="preserve">  </w:t>
      </w:r>
    </w:p>
    <w:p w:rsidR="000358CE" w:rsidRPr="007F6DCA" w:rsidRDefault="007F6DCA" w:rsidP="007F6DCA">
      <w:pPr>
        <w:pStyle w:val="NormalWeb"/>
        <w:ind w:left="708"/>
        <w:rPr>
          <w:sz w:val="22"/>
          <w:szCs w:val="22"/>
        </w:rPr>
      </w:pPr>
      <w:r w:rsidRPr="007F6DCA">
        <w:rPr>
          <w:sz w:val="22"/>
          <w:szCs w:val="22"/>
        </w:rPr>
        <w:t xml:space="preserve">2.  </w:t>
      </w:r>
      <w:r w:rsidR="000358CE" w:rsidRPr="007F6DCA">
        <w:rPr>
          <w:sz w:val="22"/>
          <w:szCs w:val="22"/>
        </w:rPr>
        <w:t xml:space="preserve">Esta actividad les lleva a la reflexión (guiada por el profesor) de por qué usamos el lenguaje de una manera concreta en un determinado contexto comunicativo. </w:t>
      </w:r>
    </w:p>
    <w:p w:rsidR="000358CE" w:rsidRPr="007F6DCA" w:rsidRDefault="000358CE" w:rsidP="000358CE">
      <w:pPr>
        <w:pStyle w:val="NormalWeb"/>
        <w:rPr>
          <w:sz w:val="22"/>
          <w:szCs w:val="22"/>
        </w:rPr>
      </w:pPr>
      <w:r w:rsidRPr="007F6DCA">
        <w:rPr>
          <w:sz w:val="22"/>
          <w:szCs w:val="22"/>
        </w:rPr>
        <w:t xml:space="preserve">  </w:t>
      </w:r>
    </w:p>
    <w:p w:rsidR="000358CE" w:rsidRPr="007F6DCA" w:rsidRDefault="007F6DCA" w:rsidP="007F6DCA">
      <w:pPr>
        <w:pStyle w:val="NormalWeb"/>
        <w:ind w:left="708"/>
        <w:rPr>
          <w:sz w:val="22"/>
          <w:szCs w:val="22"/>
        </w:rPr>
      </w:pPr>
      <w:r w:rsidRPr="007F6DCA">
        <w:rPr>
          <w:sz w:val="22"/>
          <w:szCs w:val="22"/>
        </w:rPr>
        <w:t>3.  </w:t>
      </w:r>
      <w:r w:rsidR="000358CE" w:rsidRPr="007F6DCA">
        <w:rPr>
          <w:sz w:val="22"/>
          <w:szCs w:val="22"/>
        </w:rPr>
        <w:t xml:space="preserve">Finalmente, entre todos, construyen un conocimiento y una teoría común que explica este suceso y les hace entender de una manera más práctica el contenido gramatical. </w:t>
      </w:r>
    </w:p>
    <w:p w:rsidR="007F6DCA" w:rsidRDefault="007F6DCA" w:rsidP="007F6DCA">
      <w:pPr>
        <w:pStyle w:val="NormalWeb"/>
      </w:pPr>
    </w:p>
    <w:p w:rsidR="007F6DCA" w:rsidRPr="00E53A61" w:rsidRDefault="007F6DCA" w:rsidP="007F6DCA">
      <w:pPr>
        <w:pStyle w:val="NormalWeb"/>
      </w:pPr>
    </w:p>
    <w:sectPr w:rsidR="007F6DCA" w:rsidRPr="00E53A61" w:rsidSect="002D55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7A4"/>
    <w:multiLevelType w:val="hybridMultilevel"/>
    <w:tmpl w:val="C386A5D0"/>
    <w:lvl w:ilvl="0" w:tplc="0C265820">
      <w:start w:val="1"/>
      <w:numFmt w:val="bullet"/>
      <w:lvlText w:val="-"/>
      <w:lvlJc w:val="left"/>
      <w:pPr>
        <w:ind w:left="720" w:hanging="360"/>
      </w:pPr>
      <w:rPr>
        <w:rFonts w:ascii="Times New Roman" w:eastAsia="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D23243"/>
    <w:multiLevelType w:val="hybridMultilevel"/>
    <w:tmpl w:val="D91815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837F7B"/>
    <w:multiLevelType w:val="hybridMultilevel"/>
    <w:tmpl w:val="5ECC381C"/>
    <w:lvl w:ilvl="0" w:tplc="0C26582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28253C"/>
    <w:multiLevelType w:val="hybridMultilevel"/>
    <w:tmpl w:val="2A52D7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A81E7F"/>
    <w:multiLevelType w:val="hybridMultilevel"/>
    <w:tmpl w:val="43D480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876F2A"/>
    <w:rsid w:val="000358CE"/>
    <w:rsid w:val="00090F8F"/>
    <w:rsid w:val="00255669"/>
    <w:rsid w:val="002D5510"/>
    <w:rsid w:val="00395427"/>
    <w:rsid w:val="006B02D5"/>
    <w:rsid w:val="006D2FF9"/>
    <w:rsid w:val="00736D2C"/>
    <w:rsid w:val="007F6DCA"/>
    <w:rsid w:val="00876F2A"/>
    <w:rsid w:val="008C5F0F"/>
    <w:rsid w:val="0093717F"/>
    <w:rsid w:val="00AB2C75"/>
    <w:rsid w:val="00D267DB"/>
    <w:rsid w:val="00E26BFC"/>
    <w:rsid w:val="00E53A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10"/>
  </w:style>
  <w:style w:type="paragraph" w:styleId="Ttulo1">
    <w:name w:val="heading 1"/>
    <w:basedOn w:val="Normal"/>
    <w:next w:val="Normal"/>
    <w:link w:val="Ttulo1Car"/>
    <w:uiPriority w:val="9"/>
    <w:qFormat/>
    <w:rsid w:val="00876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358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6F2A"/>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E26BFC"/>
    <w:pPr>
      <w:ind w:left="720"/>
      <w:contextualSpacing/>
    </w:pPr>
  </w:style>
  <w:style w:type="character" w:customStyle="1" w:styleId="Ttulo2Car">
    <w:name w:val="Título 2 Car"/>
    <w:basedOn w:val="Fuentedeprrafopredeter"/>
    <w:link w:val="Ttulo2"/>
    <w:uiPriority w:val="9"/>
    <w:semiHidden/>
    <w:rsid w:val="000358C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358C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0472559">
      <w:bodyDiv w:val="1"/>
      <w:marLeft w:val="0"/>
      <w:marRight w:val="0"/>
      <w:marTop w:val="0"/>
      <w:marBottom w:val="0"/>
      <w:divBdr>
        <w:top w:val="none" w:sz="0" w:space="0" w:color="auto"/>
        <w:left w:val="none" w:sz="0" w:space="0" w:color="auto"/>
        <w:bottom w:val="none" w:sz="0" w:space="0" w:color="auto"/>
        <w:right w:val="none" w:sz="0" w:space="0" w:color="auto"/>
      </w:divBdr>
      <w:divsChild>
        <w:div w:id="1388645963">
          <w:marLeft w:val="0"/>
          <w:marRight w:val="0"/>
          <w:marTop w:val="0"/>
          <w:marBottom w:val="0"/>
          <w:divBdr>
            <w:top w:val="none" w:sz="0" w:space="0" w:color="auto"/>
            <w:left w:val="none" w:sz="0" w:space="0" w:color="auto"/>
            <w:bottom w:val="none" w:sz="0" w:space="0" w:color="auto"/>
            <w:right w:val="none" w:sz="0" w:space="0" w:color="auto"/>
          </w:divBdr>
        </w:div>
        <w:div w:id="1385444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dc:creator>
  <cp:lastModifiedBy>Iván</cp:lastModifiedBy>
  <cp:revision>3</cp:revision>
  <dcterms:created xsi:type="dcterms:W3CDTF">2013-03-11T19:49:00Z</dcterms:created>
  <dcterms:modified xsi:type="dcterms:W3CDTF">2013-03-11T19:58:00Z</dcterms:modified>
</cp:coreProperties>
</file>