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D5" w:rsidRDefault="00AF16D5" w:rsidP="00E16BD7">
      <w:pPr>
        <w:rPr>
          <w:rFonts w:ascii="Times New Roman" w:hAnsi="Times New Roman" w:cs="Times New Roman"/>
          <w:b/>
          <w:sz w:val="26"/>
          <w:szCs w:val="26"/>
        </w:rPr>
      </w:pPr>
    </w:p>
    <w:p w:rsidR="00E16BD7" w:rsidRPr="00903D86" w:rsidRDefault="00E16BD7" w:rsidP="00E16BD7">
      <w:pPr>
        <w:rPr>
          <w:rFonts w:ascii="Times New Roman" w:hAnsi="Times New Roman" w:cs="Times New Roman"/>
          <w:b/>
          <w:sz w:val="26"/>
          <w:szCs w:val="26"/>
        </w:rPr>
      </w:pPr>
      <w:r w:rsidRPr="00903D86">
        <w:rPr>
          <w:rFonts w:ascii="Times New Roman" w:hAnsi="Times New Roman" w:cs="Times New Roman"/>
          <w:b/>
          <w:sz w:val="26"/>
          <w:szCs w:val="26"/>
        </w:rPr>
        <w:t xml:space="preserve">Alba Bodega </w:t>
      </w:r>
      <w:proofErr w:type="spellStart"/>
      <w:r w:rsidRPr="00903D86">
        <w:rPr>
          <w:rFonts w:ascii="Times New Roman" w:hAnsi="Times New Roman" w:cs="Times New Roman"/>
          <w:b/>
          <w:sz w:val="26"/>
          <w:szCs w:val="26"/>
        </w:rPr>
        <w:t>Miño</w:t>
      </w:r>
      <w:proofErr w:type="spellEnd"/>
    </w:p>
    <w:p w:rsidR="00E16BD7" w:rsidRPr="00903D86" w:rsidRDefault="00E16BD7" w:rsidP="00E16BD7">
      <w:pPr>
        <w:rPr>
          <w:rFonts w:ascii="Times New Roman" w:hAnsi="Times New Roman" w:cs="Times New Roman"/>
          <w:b/>
          <w:sz w:val="26"/>
          <w:szCs w:val="26"/>
          <w:u w:val="single"/>
        </w:rPr>
      </w:pPr>
      <w:r w:rsidRPr="00903D86">
        <w:rPr>
          <w:rFonts w:ascii="Times New Roman" w:hAnsi="Times New Roman" w:cs="Times New Roman"/>
          <w:b/>
          <w:sz w:val="26"/>
          <w:szCs w:val="26"/>
          <w:u w:val="single"/>
        </w:rPr>
        <w:t>Iván Quintana Martín</w:t>
      </w:r>
    </w:p>
    <w:p w:rsidR="00A43CFD" w:rsidRPr="00903D86" w:rsidRDefault="00A43CFD" w:rsidP="00E16BD7">
      <w:pPr>
        <w:rPr>
          <w:rFonts w:ascii="Times New Roman" w:hAnsi="Times New Roman" w:cs="Times New Roman"/>
          <w:b/>
          <w:sz w:val="26"/>
          <w:szCs w:val="26"/>
        </w:rPr>
      </w:pPr>
      <w:r w:rsidRPr="00903D86">
        <w:rPr>
          <w:rFonts w:ascii="Times New Roman" w:hAnsi="Times New Roman" w:cs="Times New Roman"/>
          <w:b/>
          <w:sz w:val="26"/>
          <w:szCs w:val="26"/>
        </w:rPr>
        <w:t xml:space="preserve">Raúl </w:t>
      </w:r>
      <w:proofErr w:type="spellStart"/>
      <w:r w:rsidRPr="00903D86">
        <w:rPr>
          <w:rFonts w:ascii="Times New Roman" w:hAnsi="Times New Roman" w:cs="Times New Roman"/>
          <w:b/>
          <w:sz w:val="26"/>
          <w:szCs w:val="26"/>
        </w:rPr>
        <w:t>Sáiz</w:t>
      </w:r>
      <w:proofErr w:type="spellEnd"/>
      <w:r w:rsidRPr="00903D86">
        <w:rPr>
          <w:rFonts w:ascii="Times New Roman" w:hAnsi="Times New Roman" w:cs="Times New Roman"/>
          <w:b/>
          <w:sz w:val="26"/>
          <w:szCs w:val="26"/>
        </w:rPr>
        <w:t xml:space="preserve"> </w:t>
      </w:r>
      <w:proofErr w:type="spellStart"/>
      <w:r w:rsidRPr="00903D86">
        <w:rPr>
          <w:rFonts w:ascii="Times New Roman" w:hAnsi="Times New Roman" w:cs="Times New Roman"/>
          <w:b/>
          <w:sz w:val="26"/>
          <w:szCs w:val="26"/>
        </w:rPr>
        <w:t>Nigorra</w:t>
      </w:r>
      <w:proofErr w:type="spellEnd"/>
    </w:p>
    <w:p w:rsidR="00E16BD7" w:rsidRPr="00903D86" w:rsidRDefault="00E16BD7" w:rsidP="00E16BD7">
      <w:pPr>
        <w:rPr>
          <w:rFonts w:ascii="Times New Roman" w:hAnsi="Times New Roman" w:cs="Times New Roman"/>
          <w:b/>
          <w:sz w:val="26"/>
          <w:szCs w:val="26"/>
          <w:u w:val="single"/>
        </w:rPr>
      </w:pPr>
      <w:r w:rsidRPr="00903D86">
        <w:rPr>
          <w:rFonts w:ascii="Times New Roman" w:hAnsi="Times New Roman" w:cs="Times New Roman"/>
          <w:b/>
          <w:sz w:val="26"/>
          <w:szCs w:val="26"/>
        </w:rPr>
        <w:t xml:space="preserve">Silvia Sánchez </w:t>
      </w:r>
      <w:proofErr w:type="spellStart"/>
      <w:r w:rsidRPr="00903D86">
        <w:rPr>
          <w:rFonts w:ascii="Times New Roman" w:hAnsi="Times New Roman" w:cs="Times New Roman"/>
          <w:b/>
          <w:sz w:val="26"/>
          <w:szCs w:val="26"/>
        </w:rPr>
        <w:t>Matey</w:t>
      </w:r>
      <w:proofErr w:type="spellEnd"/>
    </w:p>
    <w:p w:rsidR="00A43CFD" w:rsidRPr="00903D86" w:rsidRDefault="00E16BD7" w:rsidP="00E16BD7">
      <w:pPr>
        <w:rPr>
          <w:rFonts w:ascii="Times New Roman" w:hAnsi="Times New Roman" w:cs="Times New Roman"/>
          <w:b/>
          <w:sz w:val="26"/>
          <w:szCs w:val="26"/>
        </w:rPr>
      </w:pPr>
      <w:r w:rsidRPr="00903D86">
        <w:rPr>
          <w:rFonts w:ascii="Times New Roman" w:hAnsi="Times New Roman" w:cs="Times New Roman"/>
          <w:b/>
          <w:sz w:val="26"/>
          <w:szCs w:val="26"/>
        </w:rPr>
        <w:t xml:space="preserve">Iván Valero </w:t>
      </w:r>
      <w:proofErr w:type="spellStart"/>
      <w:r w:rsidRPr="00903D86">
        <w:rPr>
          <w:rFonts w:ascii="Times New Roman" w:hAnsi="Times New Roman" w:cs="Times New Roman"/>
          <w:b/>
          <w:sz w:val="26"/>
          <w:szCs w:val="26"/>
        </w:rPr>
        <w:t>Monío</w:t>
      </w:r>
      <w:proofErr w:type="spellEnd"/>
    </w:p>
    <w:p w:rsidR="00E16BD7" w:rsidRPr="00903D86" w:rsidRDefault="00E16BD7" w:rsidP="00E16BD7">
      <w:pPr>
        <w:rPr>
          <w:rFonts w:ascii="Times New Roman" w:hAnsi="Times New Roman" w:cs="Times New Roman"/>
          <w:sz w:val="20"/>
          <w:szCs w:val="20"/>
        </w:rPr>
      </w:pPr>
      <w:r w:rsidRPr="00903D86">
        <w:rPr>
          <w:rFonts w:ascii="Times New Roman" w:hAnsi="Times New Roman" w:cs="Times New Roman"/>
          <w:sz w:val="20"/>
          <w:szCs w:val="20"/>
        </w:rPr>
        <w:t xml:space="preserve">1º Magisterio </w:t>
      </w:r>
      <w:r w:rsidR="00903D86">
        <w:rPr>
          <w:rFonts w:ascii="Times New Roman" w:hAnsi="Times New Roman" w:cs="Times New Roman"/>
          <w:sz w:val="20"/>
          <w:szCs w:val="20"/>
        </w:rPr>
        <w:t xml:space="preserve">Ed. Primaria. Grupo </w:t>
      </w:r>
      <w:r w:rsidRPr="00903D86">
        <w:rPr>
          <w:rFonts w:ascii="Times New Roman" w:hAnsi="Times New Roman" w:cs="Times New Roman"/>
          <w:sz w:val="20"/>
          <w:szCs w:val="20"/>
        </w:rPr>
        <w:t>B4</w:t>
      </w:r>
    </w:p>
    <w:p w:rsidR="00E16BD7" w:rsidRPr="00A43CFD" w:rsidRDefault="00E16BD7" w:rsidP="00E16BD7">
      <w:pPr>
        <w:pStyle w:val="Ttulo1"/>
        <w:jc w:val="center"/>
        <w:rPr>
          <w:rFonts w:ascii="Times New Roman" w:hAnsi="Times New Roman" w:cs="Times New Roman"/>
          <w:color w:val="0000FF"/>
          <w:sz w:val="56"/>
          <w:szCs w:val="56"/>
          <w:u w:val="single"/>
        </w:rPr>
      </w:pPr>
      <w:r w:rsidRPr="00A43CFD">
        <w:rPr>
          <w:rFonts w:ascii="Times New Roman" w:hAnsi="Times New Roman" w:cs="Times New Roman"/>
          <w:color w:val="0000FF"/>
          <w:sz w:val="56"/>
          <w:szCs w:val="56"/>
          <w:u w:val="single"/>
        </w:rPr>
        <w:t>Análisis de imágenes (Sintaxis)</w:t>
      </w:r>
    </w:p>
    <w:p w:rsidR="0042098B" w:rsidRDefault="0042098B"/>
    <w:p w:rsidR="00E16BD7" w:rsidRPr="00AF16D5" w:rsidRDefault="00E16BD7" w:rsidP="00E16BD7">
      <w:pPr>
        <w:jc w:val="both"/>
        <w:rPr>
          <w:rFonts w:ascii="Times New Roman" w:hAnsi="Times New Roman" w:cs="Times New Roman"/>
          <w:b/>
          <w:i/>
          <w:sz w:val="28"/>
          <w:szCs w:val="28"/>
        </w:rPr>
      </w:pPr>
      <w:r w:rsidRPr="00AF16D5">
        <w:rPr>
          <w:rFonts w:ascii="Times New Roman" w:hAnsi="Times New Roman" w:cs="Times New Roman"/>
          <w:b/>
          <w:i/>
          <w:sz w:val="28"/>
          <w:szCs w:val="28"/>
        </w:rPr>
        <w:t>Explica cómo surgen las distintas interpretaciones que permite</w:t>
      </w:r>
      <w:r w:rsidR="00AF16D5">
        <w:rPr>
          <w:rFonts w:ascii="Times New Roman" w:hAnsi="Times New Roman" w:cs="Times New Roman"/>
          <w:b/>
          <w:i/>
          <w:sz w:val="28"/>
          <w:szCs w:val="28"/>
        </w:rPr>
        <w:t>n estos</w:t>
      </w:r>
      <w:r w:rsidRPr="00AF16D5">
        <w:rPr>
          <w:rFonts w:ascii="Times New Roman" w:hAnsi="Times New Roman" w:cs="Times New Roman"/>
          <w:b/>
          <w:i/>
          <w:sz w:val="28"/>
          <w:szCs w:val="28"/>
        </w:rPr>
        <w:t xml:space="preserve"> cartel</w:t>
      </w:r>
      <w:r w:rsidR="00AF16D5">
        <w:rPr>
          <w:rFonts w:ascii="Times New Roman" w:hAnsi="Times New Roman" w:cs="Times New Roman"/>
          <w:b/>
          <w:i/>
          <w:sz w:val="28"/>
          <w:szCs w:val="28"/>
        </w:rPr>
        <w:t>es</w:t>
      </w:r>
      <w:r w:rsidRPr="00AF16D5">
        <w:rPr>
          <w:rFonts w:ascii="Times New Roman" w:hAnsi="Times New Roman" w:cs="Times New Roman"/>
          <w:b/>
          <w:i/>
          <w:sz w:val="28"/>
          <w:szCs w:val="28"/>
        </w:rPr>
        <w:t>.</w:t>
      </w:r>
    </w:p>
    <w:p w:rsidR="00AD365F" w:rsidRPr="00A43CFD" w:rsidRDefault="00AD365F" w:rsidP="00E16BD7">
      <w:pPr>
        <w:jc w:val="both"/>
        <w:rPr>
          <w:rFonts w:ascii="Times New Roman" w:hAnsi="Times New Roman" w:cs="Times New Roman"/>
          <w:b/>
          <w:i/>
          <w:sz w:val="26"/>
          <w:szCs w:val="26"/>
        </w:rPr>
      </w:pPr>
    </w:p>
    <w:p w:rsidR="00E16BD7" w:rsidRPr="00AF16D5" w:rsidRDefault="00E16BD7" w:rsidP="00E16BD7">
      <w:pPr>
        <w:pStyle w:val="Prrafodelista"/>
        <w:numPr>
          <w:ilvl w:val="0"/>
          <w:numId w:val="1"/>
        </w:numPr>
        <w:jc w:val="both"/>
        <w:rPr>
          <w:rFonts w:ascii="Times New Roman" w:hAnsi="Times New Roman" w:cs="Times New Roman"/>
          <w:b/>
          <w:i/>
          <w:sz w:val="26"/>
          <w:szCs w:val="26"/>
        </w:rPr>
      </w:pPr>
      <w:r w:rsidRPr="00AF16D5">
        <w:rPr>
          <w:rFonts w:ascii="Times New Roman" w:hAnsi="Times New Roman" w:cs="Times New Roman"/>
          <w:b/>
          <w:i/>
          <w:sz w:val="26"/>
          <w:szCs w:val="26"/>
        </w:rPr>
        <w:t>Prohibido aparcar. Retirada de grúa inmediata. Entrada y salida de vehículos.</w:t>
      </w:r>
    </w:p>
    <w:p w:rsidR="00903D86" w:rsidRDefault="00746136" w:rsidP="00903D86">
      <w:pPr>
        <w:jc w:val="center"/>
        <w:rPr>
          <w:rFonts w:ascii="Times New Roman" w:hAnsi="Times New Roman" w:cs="Times New Roman"/>
          <w:b/>
          <w:i/>
        </w:rPr>
      </w:pPr>
      <w:r>
        <w:rPr>
          <w:rFonts w:ascii="Times New Roman" w:hAnsi="Times New Roman" w:cs="Times New Roman"/>
          <w:b/>
          <w:i/>
          <w:noProof/>
          <w:lang w:eastAsia="es-ES"/>
        </w:rPr>
        <w:drawing>
          <wp:inline distT="0" distB="0" distL="0" distR="0">
            <wp:extent cx="5095875" cy="38541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095875" cy="3854100"/>
                    </a:xfrm>
                    <a:prstGeom prst="rect">
                      <a:avLst/>
                    </a:prstGeom>
                    <a:noFill/>
                    <a:ln w="9525">
                      <a:noFill/>
                      <a:miter lim="800000"/>
                      <a:headEnd/>
                      <a:tailEnd/>
                    </a:ln>
                  </pic:spPr>
                </pic:pic>
              </a:graphicData>
            </a:graphic>
          </wp:inline>
        </w:drawing>
      </w:r>
    </w:p>
    <w:p w:rsidR="00903D86" w:rsidRPr="00903D86" w:rsidRDefault="00903D86" w:rsidP="00903D86">
      <w:pPr>
        <w:jc w:val="center"/>
        <w:rPr>
          <w:rFonts w:ascii="Times New Roman" w:hAnsi="Times New Roman" w:cs="Times New Roman"/>
          <w:b/>
          <w:i/>
        </w:rPr>
      </w:pPr>
    </w:p>
    <w:p w:rsidR="00E16BD7" w:rsidRPr="00903D86" w:rsidRDefault="00E16BD7" w:rsidP="00903D86">
      <w:pPr>
        <w:ind w:left="360" w:firstLine="348"/>
        <w:jc w:val="both"/>
        <w:rPr>
          <w:rFonts w:ascii="Times New Roman" w:hAnsi="Times New Roman" w:cs="Times New Roman"/>
          <w:sz w:val="24"/>
          <w:szCs w:val="24"/>
        </w:rPr>
      </w:pPr>
      <w:r w:rsidRPr="00903D86">
        <w:rPr>
          <w:rFonts w:ascii="Times New Roman" w:hAnsi="Times New Roman" w:cs="Times New Roman"/>
          <w:sz w:val="24"/>
          <w:szCs w:val="24"/>
        </w:rPr>
        <w:t>Esta oración puede tener dos significados distintos</w:t>
      </w:r>
      <w:r w:rsidR="00903D86" w:rsidRPr="00903D86">
        <w:rPr>
          <w:rFonts w:ascii="Times New Roman" w:hAnsi="Times New Roman" w:cs="Times New Roman"/>
          <w:sz w:val="24"/>
          <w:szCs w:val="24"/>
        </w:rPr>
        <w:t xml:space="preserve"> debido a su </w:t>
      </w:r>
      <w:r w:rsidR="00903D86" w:rsidRPr="00B54149">
        <w:rPr>
          <w:rFonts w:ascii="Times New Roman" w:hAnsi="Times New Roman" w:cs="Times New Roman"/>
          <w:b/>
          <w:sz w:val="24"/>
          <w:szCs w:val="24"/>
        </w:rPr>
        <w:t>ambigüedad estructural</w:t>
      </w:r>
      <w:r w:rsidR="00903D86" w:rsidRPr="00903D86">
        <w:rPr>
          <w:rFonts w:ascii="Times New Roman" w:hAnsi="Times New Roman" w:cs="Times New Roman"/>
          <w:sz w:val="24"/>
          <w:szCs w:val="24"/>
        </w:rPr>
        <w:t xml:space="preserve"> (dicha oración tiene dos significados debido a su estructura, ya sea por el agrupamiento de las palabras que la componen o por la distinta función gramatical que cumplen)</w:t>
      </w:r>
      <w:r w:rsidRPr="00903D86">
        <w:rPr>
          <w:rFonts w:ascii="Times New Roman" w:hAnsi="Times New Roman" w:cs="Times New Roman"/>
          <w:sz w:val="24"/>
          <w:szCs w:val="24"/>
        </w:rPr>
        <w:t xml:space="preserve">, por lo que se pueden interpretar de dos formas. La primera de ellas es que </w:t>
      </w:r>
      <w:r w:rsidR="00903D86" w:rsidRPr="00903D86">
        <w:rPr>
          <w:rFonts w:ascii="Times New Roman" w:hAnsi="Times New Roman" w:cs="Times New Roman"/>
          <w:sz w:val="24"/>
          <w:szCs w:val="24"/>
        </w:rPr>
        <w:t>“</w:t>
      </w:r>
      <w:r w:rsidRPr="00903D86">
        <w:rPr>
          <w:rFonts w:ascii="Times New Roman" w:hAnsi="Times New Roman" w:cs="Times New Roman"/>
          <w:sz w:val="24"/>
          <w:szCs w:val="24"/>
        </w:rPr>
        <w:t>se retirará mediante una grúa el coche que esté estacionado</w:t>
      </w:r>
      <w:r w:rsidR="00903D86" w:rsidRPr="00903D86">
        <w:rPr>
          <w:rFonts w:ascii="Times New Roman" w:hAnsi="Times New Roman" w:cs="Times New Roman"/>
          <w:sz w:val="24"/>
          <w:szCs w:val="24"/>
        </w:rPr>
        <w:t xml:space="preserve"> en dicho aparcamiento”</w:t>
      </w:r>
      <w:r w:rsidRPr="00903D86">
        <w:rPr>
          <w:rFonts w:ascii="Times New Roman" w:hAnsi="Times New Roman" w:cs="Times New Roman"/>
          <w:sz w:val="24"/>
          <w:szCs w:val="24"/>
        </w:rPr>
        <w:t xml:space="preserve">. La segunda de ellas es que </w:t>
      </w:r>
      <w:r w:rsidR="00903D86" w:rsidRPr="00903D86">
        <w:rPr>
          <w:rFonts w:ascii="Times New Roman" w:hAnsi="Times New Roman" w:cs="Times New Roman"/>
          <w:sz w:val="24"/>
          <w:szCs w:val="24"/>
        </w:rPr>
        <w:t>“</w:t>
      </w:r>
      <w:r w:rsidRPr="00903D86">
        <w:rPr>
          <w:rFonts w:ascii="Times New Roman" w:hAnsi="Times New Roman" w:cs="Times New Roman"/>
          <w:sz w:val="24"/>
          <w:szCs w:val="24"/>
        </w:rPr>
        <w:t>se retirará la grúa inmediatamente</w:t>
      </w:r>
      <w:r w:rsidR="00903D86" w:rsidRPr="00903D86">
        <w:rPr>
          <w:rFonts w:ascii="Times New Roman" w:hAnsi="Times New Roman" w:cs="Times New Roman"/>
          <w:sz w:val="24"/>
          <w:szCs w:val="24"/>
        </w:rPr>
        <w:t>”</w:t>
      </w:r>
      <w:r w:rsidRPr="00903D86">
        <w:rPr>
          <w:rFonts w:ascii="Times New Roman" w:hAnsi="Times New Roman" w:cs="Times New Roman"/>
          <w:sz w:val="24"/>
          <w:szCs w:val="24"/>
        </w:rPr>
        <w:t xml:space="preserve">. Estos dos significados ambiguos derivan del modo en que los sintagmas establecen relaciones de dependencia entre ellos dentro de la oración. Es por ellos que esta oración refleja una ambigüedad estructural. Si </w:t>
      </w:r>
      <w:r w:rsidR="00AF16D5">
        <w:rPr>
          <w:rFonts w:ascii="Times New Roman" w:hAnsi="Times New Roman" w:cs="Times New Roman"/>
          <w:sz w:val="24"/>
          <w:szCs w:val="24"/>
        </w:rPr>
        <w:t>“</w:t>
      </w:r>
      <w:r w:rsidRPr="00903D86">
        <w:rPr>
          <w:rFonts w:ascii="Times New Roman" w:hAnsi="Times New Roman" w:cs="Times New Roman"/>
          <w:i/>
          <w:sz w:val="24"/>
          <w:szCs w:val="24"/>
        </w:rPr>
        <w:t>de grúa</w:t>
      </w:r>
      <w:r w:rsidR="00AF16D5">
        <w:rPr>
          <w:rFonts w:ascii="Times New Roman" w:hAnsi="Times New Roman" w:cs="Times New Roman"/>
          <w:sz w:val="24"/>
          <w:szCs w:val="24"/>
        </w:rPr>
        <w:t>”</w:t>
      </w:r>
      <w:r w:rsidRPr="00903D86">
        <w:rPr>
          <w:rFonts w:ascii="Times New Roman" w:hAnsi="Times New Roman" w:cs="Times New Roman"/>
          <w:i/>
          <w:sz w:val="24"/>
          <w:szCs w:val="24"/>
        </w:rPr>
        <w:t xml:space="preserve"> </w:t>
      </w:r>
      <w:r w:rsidRPr="00903D86">
        <w:rPr>
          <w:rFonts w:ascii="Times New Roman" w:hAnsi="Times New Roman" w:cs="Times New Roman"/>
          <w:sz w:val="24"/>
          <w:szCs w:val="24"/>
        </w:rPr>
        <w:t xml:space="preserve">establece una relación de dependencia con </w:t>
      </w:r>
      <w:r w:rsidR="00AF16D5">
        <w:rPr>
          <w:rFonts w:ascii="Times New Roman" w:hAnsi="Times New Roman" w:cs="Times New Roman"/>
          <w:sz w:val="24"/>
          <w:szCs w:val="24"/>
        </w:rPr>
        <w:t>“</w:t>
      </w:r>
      <w:r w:rsidRPr="00903D86">
        <w:rPr>
          <w:rFonts w:ascii="Times New Roman" w:hAnsi="Times New Roman" w:cs="Times New Roman"/>
          <w:i/>
          <w:sz w:val="24"/>
          <w:szCs w:val="24"/>
        </w:rPr>
        <w:t>retirada</w:t>
      </w:r>
      <w:r w:rsidR="00AF16D5">
        <w:rPr>
          <w:rFonts w:ascii="Times New Roman" w:hAnsi="Times New Roman" w:cs="Times New Roman"/>
          <w:sz w:val="24"/>
          <w:szCs w:val="24"/>
        </w:rPr>
        <w:t>”, se obtendrá</w:t>
      </w:r>
      <w:r w:rsidRPr="00903D86">
        <w:rPr>
          <w:rFonts w:ascii="Times New Roman" w:hAnsi="Times New Roman" w:cs="Times New Roman"/>
          <w:sz w:val="24"/>
          <w:szCs w:val="24"/>
        </w:rPr>
        <w:t xml:space="preserve"> el significado de la segunda interpretación o acepción.</w:t>
      </w:r>
      <w:r w:rsidR="00AF16D5">
        <w:rPr>
          <w:rFonts w:ascii="Times New Roman" w:hAnsi="Times New Roman" w:cs="Times New Roman"/>
          <w:sz w:val="24"/>
          <w:szCs w:val="24"/>
        </w:rPr>
        <w:t xml:space="preserve"> Por otro lado, e</w:t>
      </w:r>
      <w:r w:rsidR="00D52571" w:rsidRPr="00903D86">
        <w:rPr>
          <w:rFonts w:ascii="Times New Roman" w:hAnsi="Times New Roman" w:cs="Times New Roman"/>
          <w:sz w:val="24"/>
          <w:szCs w:val="24"/>
        </w:rPr>
        <w:t xml:space="preserve">sta oración </w:t>
      </w:r>
      <w:r w:rsidR="003709AB" w:rsidRPr="00903D86">
        <w:rPr>
          <w:rFonts w:ascii="Times New Roman" w:hAnsi="Times New Roman" w:cs="Times New Roman"/>
          <w:sz w:val="24"/>
          <w:szCs w:val="24"/>
        </w:rPr>
        <w:t xml:space="preserve">también </w:t>
      </w:r>
      <w:r w:rsidR="00D52571" w:rsidRPr="00903D86">
        <w:rPr>
          <w:rFonts w:ascii="Times New Roman" w:hAnsi="Times New Roman" w:cs="Times New Roman"/>
          <w:sz w:val="24"/>
          <w:szCs w:val="24"/>
        </w:rPr>
        <w:t>puede ser contemplada como agramatical (ya que tiene un verbo nulo u omitido como puede ser “fue” o “será”)</w:t>
      </w:r>
      <w:r w:rsidR="003709AB" w:rsidRPr="00903D86">
        <w:rPr>
          <w:rFonts w:ascii="Times New Roman" w:hAnsi="Times New Roman" w:cs="Times New Roman"/>
          <w:sz w:val="24"/>
          <w:szCs w:val="24"/>
        </w:rPr>
        <w:t>, y</w:t>
      </w:r>
      <w:r w:rsidR="00AF16D5">
        <w:rPr>
          <w:rFonts w:ascii="Times New Roman" w:hAnsi="Times New Roman" w:cs="Times New Roman"/>
          <w:sz w:val="24"/>
          <w:szCs w:val="24"/>
        </w:rPr>
        <w:t xml:space="preserve"> por tanto </w:t>
      </w:r>
      <w:r w:rsidR="003709AB" w:rsidRPr="00903D86">
        <w:rPr>
          <w:rFonts w:ascii="Times New Roman" w:hAnsi="Times New Roman" w:cs="Times New Roman"/>
          <w:sz w:val="24"/>
          <w:szCs w:val="24"/>
        </w:rPr>
        <w:t>estaría mal construida (</w:t>
      </w:r>
      <w:r w:rsidR="00AF16D5">
        <w:rPr>
          <w:rFonts w:ascii="Times New Roman" w:hAnsi="Times New Roman" w:cs="Times New Roman"/>
          <w:sz w:val="24"/>
          <w:szCs w:val="24"/>
        </w:rPr>
        <w:t xml:space="preserve">tendría que ser </w:t>
      </w:r>
      <w:r w:rsidR="00AF16D5" w:rsidRPr="00903D86">
        <w:rPr>
          <w:rFonts w:ascii="Times New Roman" w:hAnsi="Times New Roman" w:cs="Times New Roman"/>
          <w:sz w:val="24"/>
          <w:szCs w:val="24"/>
        </w:rPr>
        <w:t>“Será retirada por la grúa”</w:t>
      </w:r>
      <w:r w:rsidR="00AF16D5">
        <w:rPr>
          <w:rFonts w:ascii="Times New Roman" w:hAnsi="Times New Roman" w:cs="Times New Roman"/>
          <w:sz w:val="24"/>
          <w:szCs w:val="24"/>
        </w:rPr>
        <w:t xml:space="preserve"> en vez de </w:t>
      </w:r>
      <w:r w:rsidR="003709AB" w:rsidRPr="00903D86">
        <w:rPr>
          <w:rFonts w:ascii="Times New Roman" w:hAnsi="Times New Roman" w:cs="Times New Roman"/>
          <w:sz w:val="24"/>
          <w:szCs w:val="24"/>
        </w:rPr>
        <w:t>“Será retirada de grúa”</w:t>
      </w:r>
      <w:r w:rsidR="00AF16D5">
        <w:rPr>
          <w:rFonts w:ascii="Times New Roman" w:hAnsi="Times New Roman" w:cs="Times New Roman"/>
          <w:sz w:val="24"/>
          <w:szCs w:val="24"/>
        </w:rPr>
        <w:t xml:space="preserve">). </w:t>
      </w:r>
      <w:r w:rsidR="00903D86" w:rsidRPr="00903D86">
        <w:rPr>
          <w:rFonts w:ascii="Times New Roman" w:hAnsi="Times New Roman" w:cs="Times New Roman"/>
          <w:sz w:val="24"/>
          <w:szCs w:val="24"/>
        </w:rPr>
        <w:t>En resumen, esta oración refleja una ambigüedad estructural que erradica en que la estructura o sintagma preposicional "</w:t>
      </w:r>
      <w:r w:rsidR="00903D86" w:rsidRPr="00903D86">
        <w:rPr>
          <w:rFonts w:ascii="Times New Roman" w:hAnsi="Times New Roman" w:cs="Times New Roman"/>
          <w:i/>
          <w:iCs/>
          <w:sz w:val="24"/>
          <w:szCs w:val="24"/>
        </w:rPr>
        <w:t>de grúa</w:t>
      </w:r>
      <w:r w:rsidR="00903D86" w:rsidRPr="00903D86">
        <w:rPr>
          <w:rFonts w:ascii="Times New Roman" w:hAnsi="Times New Roman" w:cs="Times New Roman"/>
          <w:sz w:val="24"/>
          <w:szCs w:val="24"/>
        </w:rPr>
        <w:t xml:space="preserve">" tiene diferente </w:t>
      </w:r>
      <w:r w:rsidR="00AF16D5">
        <w:rPr>
          <w:rFonts w:ascii="Times New Roman" w:hAnsi="Times New Roman" w:cs="Times New Roman"/>
          <w:sz w:val="24"/>
          <w:szCs w:val="24"/>
        </w:rPr>
        <w:t xml:space="preserve">o distinta </w:t>
      </w:r>
      <w:r w:rsidR="00903D86" w:rsidRPr="00903D86">
        <w:rPr>
          <w:rFonts w:ascii="Times New Roman" w:hAnsi="Times New Roman" w:cs="Times New Roman"/>
          <w:sz w:val="24"/>
          <w:szCs w:val="24"/>
        </w:rPr>
        <w:t xml:space="preserve">función en cada una de las dos posibles interpretaciones (también llamadas </w:t>
      </w:r>
      <w:r w:rsidR="00903D86" w:rsidRPr="00903D86">
        <w:rPr>
          <w:rFonts w:ascii="Times New Roman" w:hAnsi="Times New Roman" w:cs="Times New Roman"/>
          <w:i/>
          <w:sz w:val="24"/>
          <w:szCs w:val="24"/>
        </w:rPr>
        <w:t>paráfrasis</w:t>
      </w:r>
      <w:r w:rsidR="00903D86" w:rsidRPr="00903D86">
        <w:rPr>
          <w:rFonts w:ascii="Times New Roman" w:hAnsi="Times New Roman" w:cs="Times New Roman"/>
          <w:sz w:val="24"/>
          <w:szCs w:val="24"/>
        </w:rPr>
        <w:t>).</w:t>
      </w:r>
    </w:p>
    <w:p w:rsidR="00903D86" w:rsidRPr="00903D86" w:rsidRDefault="00903D86" w:rsidP="00903D86">
      <w:pPr>
        <w:ind w:left="360" w:firstLine="348"/>
        <w:jc w:val="both"/>
        <w:rPr>
          <w:rFonts w:ascii="Times New Roman" w:hAnsi="Times New Roman" w:cs="Times New Roman"/>
        </w:rPr>
      </w:pPr>
    </w:p>
    <w:p w:rsidR="00E16BD7" w:rsidRPr="00AF16D5" w:rsidRDefault="00D52571" w:rsidP="00E16BD7">
      <w:pPr>
        <w:pStyle w:val="Prrafodelista"/>
        <w:numPr>
          <w:ilvl w:val="0"/>
          <w:numId w:val="1"/>
        </w:numPr>
        <w:jc w:val="both"/>
        <w:rPr>
          <w:rFonts w:ascii="Times New Roman" w:hAnsi="Times New Roman" w:cs="Times New Roman"/>
          <w:b/>
          <w:i/>
          <w:sz w:val="26"/>
          <w:szCs w:val="26"/>
        </w:rPr>
      </w:pPr>
      <w:r w:rsidRPr="00AF16D5">
        <w:rPr>
          <w:rFonts w:ascii="Times New Roman" w:hAnsi="Times New Roman" w:cs="Times New Roman"/>
          <w:b/>
          <w:i/>
          <w:sz w:val="26"/>
          <w:szCs w:val="26"/>
        </w:rPr>
        <w:t>Un Boeing 747 regresa a Madrid por una grieta.</w:t>
      </w:r>
    </w:p>
    <w:p w:rsidR="00746136" w:rsidRPr="00746136" w:rsidRDefault="00746136" w:rsidP="00746136">
      <w:pPr>
        <w:jc w:val="center"/>
        <w:rPr>
          <w:rFonts w:ascii="Times New Roman" w:hAnsi="Times New Roman" w:cs="Times New Roman"/>
        </w:rPr>
      </w:pPr>
      <w:r>
        <w:rPr>
          <w:rFonts w:ascii="Times New Roman" w:hAnsi="Times New Roman" w:cs="Times New Roman"/>
          <w:noProof/>
          <w:lang w:eastAsia="es-ES"/>
        </w:rPr>
        <w:drawing>
          <wp:inline distT="0" distB="0" distL="0" distR="0">
            <wp:extent cx="5073945" cy="3680176"/>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079020" cy="3683857"/>
                    </a:xfrm>
                    <a:prstGeom prst="rect">
                      <a:avLst/>
                    </a:prstGeom>
                    <a:noFill/>
                    <a:ln w="9525">
                      <a:noFill/>
                      <a:miter lim="800000"/>
                      <a:headEnd/>
                      <a:tailEnd/>
                    </a:ln>
                  </pic:spPr>
                </pic:pic>
              </a:graphicData>
            </a:graphic>
          </wp:inline>
        </w:drawing>
      </w:r>
    </w:p>
    <w:p w:rsidR="00903D86" w:rsidRDefault="00903D86" w:rsidP="00903D86">
      <w:pPr>
        <w:ind w:left="360" w:firstLine="348"/>
        <w:jc w:val="both"/>
        <w:rPr>
          <w:rFonts w:ascii="Times New Roman" w:hAnsi="Times New Roman" w:cs="Times New Roman"/>
        </w:rPr>
      </w:pPr>
    </w:p>
    <w:p w:rsidR="00D52571" w:rsidRPr="00AD365F" w:rsidRDefault="00D52571" w:rsidP="00903D86">
      <w:pPr>
        <w:ind w:left="360" w:firstLine="348"/>
        <w:jc w:val="both"/>
        <w:rPr>
          <w:rFonts w:ascii="Times New Roman" w:hAnsi="Times New Roman" w:cs="Times New Roman"/>
          <w:sz w:val="24"/>
          <w:szCs w:val="24"/>
        </w:rPr>
      </w:pPr>
      <w:r w:rsidRPr="00AD365F">
        <w:rPr>
          <w:rFonts w:ascii="Times New Roman" w:hAnsi="Times New Roman" w:cs="Times New Roman"/>
          <w:sz w:val="24"/>
          <w:szCs w:val="24"/>
        </w:rPr>
        <w:lastRenderedPageBreak/>
        <w:t>Los dos significados que pueden adquirir esta oración,</w:t>
      </w:r>
      <w:r w:rsidR="00903D86" w:rsidRPr="00AD365F">
        <w:rPr>
          <w:rFonts w:ascii="Times New Roman" w:hAnsi="Times New Roman" w:cs="Times New Roman"/>
          <w:sz w:val="24"/>
          <w:szCs w:val="24"/>
        </w:rPr>
        <w:t xml:space="preserve"> debido a su </w:t>
      </w:r>
      <w:r w:rsidR="00903D86" w:rsidRPr="00B54149">
        <w:rPr>
          <w:rFonts w:ascii="Times New Roman" w:hAnsi="Times New Roman" w:cs="Times New Roman"/>
          <w:b/>
          <w:sz w:val="24"/>
          <w:szCs w:val="24"/>
        </w:rPr>
        <w:t>ambigüedad estructural</w:t>
      </w:r>
      <w:r w:rsidR="00903D86" w:rsidRPr="00AD365F">
        <w:rPr>
          <w:rFonts w:ascii="Times New Roman" w:hAnsi="Times New Roman" w:cs="Times New Roman"/>
          <w:sz w:val="24"/>
          <w:szCs w:val="24"/>
        </w:rPr>
        <w:t>,</w:t>
      </w:r>
      <w:r w:rsidRPr="00AD365F">
        <w:rPr>
          <w:rFonts w:ascii="Times New Roman" w:hAnsi="Times New Roman" w:cs="Times New Roman"/>
          <w:sz w:val="24"/>
          <w:szCs w:val="24"/>
        </w:rPr>
        <w:t xml:space="preserve"> puede ser, por un lado, </w:t>
      </w:r>
      <w:r w:rsidR="00903D86" w:rsidRPr="00AD365F">
        <w:rPr>
          <w:rFonts w:ascii="Times New Roman" w:hAnsi="Times New Roman" w:cs="Times New Roman"/>
          <w:sz w:val="24"/>
          <w:szCs w:val="24"/>
        </w:rPr>
        <w:t xml:space="preserve">que </w:t>
      </w:r>
      <w:r w:rsidRPr="00AD365F">
        <w:rPr>
          <w:rFonts w:ascii="Times New Roman" w:hAnsi="Times New Roman" w:cs="Times New Roman"/>
          <w:sz w:val="24"/>
          <w:szCs w:val="24"/>
        </w:rPr>
        <w:t xml:space="preserve">dicho Boeing regresará a Madrid por medio o a través de una grieta (aspecto </w:t>
      </w:r>
      <w:r w:rsidR="00903D86" w:rsidRPr="00AD365F">
        <w:rPr>
          <w:rFonts w:ascii="Times New Roman" w:hAnsi="Times New Roman" w:cs="Times New Roman"/>
          <w:sz w:val="24"/>
          <w:szCs w:val="24"/>
        </w:rPr>
        <w:t xml:space="preserve">muy </w:t>
      </w:r>
      <w:r w:rsidRPr="00AD365F">
        <w:rPr>
          <w:rFonts w:ascii="Times New Roman" w:hAnsi="Times New Roman" w:cs="Times New Roman"/>
          <w:sz w:val="24"/>
          <w:szCs w:val="24"/>
        </w:rPr>
        <w:t>improbable</w:t>
      </w:r>
      <w:r w:rsidR="00903D86" w:rsidRPr="00AD365F">
        <w:rPr>
          <w:rFonts w:ascii="Times New Roman" w:hAnsi="Times New Roman" w:cs="Times New Roman"/>
          <w:sz w:val="24"/>
          <w:szCs w:val="24"/>
        </w:rPr>
        <w:t>, ya que muy grande debe ser la “grieta” para que un avión de estas características pueda pasar a través de ella</w:t>
      </w:r>
      <w:r w:rsidRPr="00AD365F">
        <w:rPr>
          <w:rFonts w:ascii="Times New Roman" w:hAnsi="Times New Roman" w:cs="Times New Roman"/>
          <w:sz w:val="24"/>
          <w:szCs w:val="24"/>
        </w:rPr>
        <w:t>)</w:t>
      </w:r>
      <w:r w:rsidR="003709AB" w:rsidRPr="00AD365F">
        <w:rPr>
          <w:rFonts w:ascii="Times New Roman" w:hAnsi="Times New Roman" w:cs="Times New Roman"/>
          <w:sz w:val="24"/>
          <w:szCs w:val="24"/>
        </w:rPr>
        <w:t>, y por otro lado, que regrese a Madrid debido a que se ha producido una grieta en dicho Boeing</w:t>
      </w:r>
      <w:r w:rsidR="00AD365F" w:rsidRPr="00AD365F">
        <w:rPr>
          <w:rFonts w:ascii="Times New Roman" w:hAnsi="Times New Roman" w:cs="Times New Roman"/>
          <w:sz w:val="24"/>
          <w:szCs w:val="24"/>
        </w:rPr>
        <w:t xml:space="preserve"> 747</w:t>
      </w:r>
      <w:r w:rsidRPr="00AD365F">
        <w:rPr>
          <w:rFonts w:ascii="Times New Roman" w:hAnsi="Times New Roman" w:cs="Times New Roman"/>
          <w:sz w:val="24"/>
          <w:szCs w:val="24"/>
        </w:rPr>
        <w:t xml:space="preserve">. La ambigüedad radica en que “por una grieta” es un complemento circunstancial, pero puede </w:t>
      </w:r>
      <w:r w:rsidR="003709AB" w:rsidRPr="00AD365F">
        <w:rPr>
          <w:rFonts w:ascii="Times New Roman" w:hAnsi="Times New Roman" w:cs="Times New Roman"/>
          <w:sz w:val="24"/>
          <w:szCs w:val="24"/>
        </w:rPr>
        <w:t xml:space="preserve">ser contemplado bien “de lugar” </w:t>
      </w:r>
      <w:r w:rsidR="00903D86" w:rsidRPr="00AD365F">
        <w:rPr>
          <w:rFonts w:ascii="Times New Roman" w:hAnsi="Times New Roman" w:cs="Times New Roman"/>
          <w:sz w:val="24"/>
          <w:szCs w:val="24"/>
        </w:rPr>
        <w:t xml:space="preserve">(caso de nuestra primera interpretación) </w:t>
      </w:r>
      <w:r w:rsidR="003709AB" w:rsidRPr="00AD365F">
        <w:rPr>
          <w:rFonts w:ascii="Times New Roman" w:hAnsi="Times New Roman" w:cs="Times New Roman"/>
          <w:sz w:val="24"/>
          <w:szCs w:val="24"/>
        </w:rPr>
        <w:t>o bien de “causa o finalidad”</w:t>
      </w:r>
      <w:r w:rsidR="00903D86" w:rsidRPr="00AD365F">
        <w:rPr>
          <w:rFonts w:ascii="Times New Roman" w:hAnsi="Times New Roman" w:cs="Times New Roman"/>
          <w:sz w:val="24"/>
          <w:szCs w:val="24"/>
        </w:rPr>
        <w:t xml:space="preserve"> (caso de nuestra segunda interpretación)</w:t>
      </w:r>
      <w:r w:rsidR="003709AB" w:rsidRPr="00AD365F">
        <w:rPr>
          <w:rFonts w:ascii="Times New Roman" w:hAnsi="Times New Roman" w:cs="Times New Roman"/>
          <w:sz w:val="24"/>
          <w:szCs w:val="24"/>
        </w:rPr>
        <w:t>. Además, también puede contemplarse como que la función que posee es la de suplemento (“regresar por</w:t>
      </w:r>
      <w:r w:rsidR="00903D86" w:rsidRPr="00AD365F">
        <w:rPr>
          <w:rFonts w:ascii="Times New Roman" w:hAnsi="Times New Roman" w:cs="Times New Roman"/>
          <w:sz w:val="24"/>
          <w:szCs w:val="24"/>
        </w:rPr>
        <w:t xml:space="preserve"> algo o alguien”), pero personalmente creemos que realiza la función de Complemento Circunstancial de Causa.</w:t>
      </w:r>
    </w:p>
    <w:p w:rsidR="00903D86" w:rsidRDefault="00903D86" w:rsidP="00903D86">
      <w:pPr>
        <w:ind w:left="360" w:firstLine="348"/>
        <w:jc w:val="both"/>
        <w:rPr>
          <w:rFonts w:ascii="Times New Roman" w:hAnsi="Times New Roman" w:cs="Times New Roman"/>
        </w:rPr>
      </w:pPr>
    </w:p>
    <w:p w:rsidR="003709AB" w:rsidRPr="00AF16D5" w:rsidRDefault="003709AB" w:rsidP="003709AB">
      <w:pPr>
        <w:pStyle w:val="Prrafodelista"/>
        <w:numPr>
          <w:ilvl w:val="0"/>
          <w:numId w:val="1"/>
        </w:numPr>
        <w:jc w:val="both"/>
        <w:rPr>
          <w:rFonts w:ascii="Times New Roman" w:hAnsi="Times New Roman" w:cs="Times New Roman"/>
          <w:b/>
          <w:i/>
          <w:sz w:val="26"/>
          <w:szCs w:val="26"/>
        </w:rPr>
      </w:pPr>
      <w:r w:rsidRPr="00AF16D5">
        <w:rPr>
          <w:rFonts w:ascii="Times New Roman" w:hAnsi="Times New Roman" w:cs="Times New Roman"/>
          <w:b/>
          <w:i/>
          <w:sz w:val="26"/>
          <w:szCs w:val="26"/>
        </w:rPr>
        <w:t>Prohibido penetrar a personas no autorizadas.</w:t>
      </w:r>
    </w:p>
    <w:p w:rsidR="00746136" w:rsidRPr="00746136" w:rsidRDefault="00746136" w:rsidP="00746136">
      <w:pPr>
        <w:jc w:val="center"/>
        <w:rPr>
          <w:rFonts w:ascii="Times New Roman" w:hAnsi="Times New Roman" w:cs="Times New Roman"/>
        </w:rPr>
      </w:pPr>
      <w:r>
        <w:rPr>
          <w:rFonts w:ascii="Times New Roman" w:hAnsi="Times New Roman" w:cs="Times New Roman"/>
          <w:noProof/>
          <w:lang w:eastAsia="es-ES"/>
        </w:rPr>
        <w:drawing>
          <wp:inline distT="0" distB="0" distL="0" distR="0">
            <wp:extent cx="4895850" cy="377334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895850" cy="3773345"/>
                    </a:xfrm>
                    <a:prstGeom prst="rect">
                      <a:avLst/>
                    </a:prstGeom>
                    <a:noFill/>
                    <a:ln w="9525">
                      <a:noFill/>
                      <a:miter lim="800000"/>
                      <a:headEnd/>
                      <a:tailEnd/>
                    </a:ln>
                  </pic:spPr>
                </pic:pic>
              </a:graphicData>
            </a:graphic>
          </wp:inline>
        </w:drawing>
      </w:r>
    </w:p>
    <w:p w:rsidR="00AF16D5" w:rsidRDefault="00AF16D5" w:rsidP="00B54149">
      <w:pPr>
        <w:pStyle w:val="NormalWeb"/>
        <w:ind w:left="360" w:firstLine="348"/>
        <w:jc w:val="both"/>
      </w:pPr>
    </w:p>
    <w:p w:rsidR="00EE332F" w:rsidRPr="00B54149" w:rsidRDefault="003709AB" w:rsidP="00B54149">
      <w:pPr>
        <w:pStyle w:val="NormalWeb"/>
        <w:ind w:left="360" w:firstLine="348"/>
        <w:jc w:val="both"/>
      </w:pPr>
      <w:r w:rsidRPr="00B54149">
        <w:t xml:space="preserve">En esta </w:t>
      </w:r>
      <w:r w:rsidR="00AD365F" w:rsidRPr="00B54149">
        <w:t xml:space="preserve">oración, la ambigüedad es doble. Por un lado, si tomamos el verbo “penetrar” como tal de forma literal, se da a entender que “está prohibido penetrar a personas no autorizadas”, tal cual. Sin embargo, si reflexionamos un poco acerca del verdadero significado que quiere transmitir el mensaje de este cartel, deducimos que el verbo “penetrar” hace referencia, en algunos países de Sudamérica (como pueden ser Argentina, Perú, Colombia, Venezuela…), al verbo que en español conocemos todos como “entrar” o “pasar” a algún sitio, por lo que a partir de esa deducción podemos interpretar el mensaje como que “queda terminantemente prohibido que </w:t>
      </w:r>
      <w:r w:rsidR="00AD365F" w:rsidRPr="00B54149">
        <w:lastRenderedPageBreak/>
        <w:t xml:space="preserve">personas que no están autorizadas entren o pasen a dicho terreno”. Por tanto, en esta ocasión, la ambigüedad no reside en la estructura de la oración, sino al léxico de la palabra “penetrar” (se da una </w:t>
      </w:r>
      <w:r w:rsidR="00AD365F" w:rsidRPr="00B54149">
        <w:rPr>
          <w:b/>
        </w:rPr>
        <w:t>ambigüedad léxica</w:t>
      </w:r>
      <w:r w:rsidR="00AD365F" w:rsidRPr="00B54149">
        <w:t>), ya que dicho término, en nuestro idioma (el castellano)</w:t>
      </w:r>
      <w:r w:rsidR="00EE332F" w:rsidRPr="00B54149">
        <w:t xml:space="preserve"> posee otro significado del que se utiliza para hacernos comprender este mensaje. Finalmente, decir que la ambigüedad léxica (tipo que se da en esta frase) es aquella que se da en forma de morfema o palabra, y se produce cuando en un diccionario de una o varias lenguas se permite más de una interpretación para una sola palabra, lo que invita al receptor de la frase a recurrir al contexto o situación. Es decir, se produce cuando una misma palabra admite dos o más significados distintos, lo cual da lugar a confusión. Con esta </w:t>
      </w:r>
      <w:r w:rsidR="00B54149">
        <w:t xml:space="preserve">definición, se puede comprender un poco mejor </w:t>
      </w:r>
      <w:r w:rsidR="00EE332F" w:rsidRPr="00B54149">
        <w:t xml:space="preserve">el por qué de la ambigüedad de esta oración. </w:t>
      </w:r>
    </w:p>
    <w:p w:rsidR="00AD365F" w:rsidRPr="003709AB" w:rsidRDefault="00EE332F" w:rsidP="00EE332F">
      <w:pPr>
        <w:ind w:left="708"/>
        <w:jc w:val="both"/>
        <w:rPr>
          <w:rFonts w:ascii="Times New Roman" w:hAnsi="Times New Roman" w:cs="Times New Roman"/>
        </w:rPr>
      </w:pPr>
      <w:r>
        <w:rPr>
          <w:color w:val="3E3E3E"/>
        </w:rPr>
        <w:t xml:space="preserve"> </w:t>
      </w:r>
    </w:p>
    <w:p w:rsidR="003709AB" w:rsidRPr="00AF16D5" w:rsidRDefault="003709AB" w:rsidP="003709AB">
      <w:pPr>
        <w:pStyle w:val="Prrafodelista"/>
        <w:numPr>
          <w:ilvl w:val="0"/>
          <w:numId w:val="1"/>
        </w:numPr>
        <w:jc w:val="both"/>
        <w:rPr>
          <w:rFonts w:ascii="Times New Roman" w:hAnsi="Times New Roman" w:cs="Times New Roman"/>
          <w:b/>
          <w:i/>
          <w:sz w:val="26"/>
          <w:szCs w:val="26"/>
        </w:rPr>
      </w:pPr>
      <w:r w:rsidRPr="00AF16D5">
        <w:rPr>
          <w:rFonts w:ascii="Times New Roman" w:hAnsi="Times New Roman" w:cs="Times New Roman"/>
          <w:b/>
          <w:i/>
          <w:sz w:val="26"/>
          <w:szCs w:val="26"/>
        </w:rPr>
        <w:t>Vamos a comer niños. Vamos a comer, niños. Comas, salvan vidas.</w:t>
      </w:r>
    </w:p>
    <w:p w:rsidR="00746136" w:rsidRPr="00746136" w:rsidRDefault="00746136" w:rsidP="00746136">
      <w:pPr>
        <w:jc w:val="center"/>
        <w:rPr>
          <w:rFonts w:ascii="Times New Roman" w:hAnsi="Times New Roman" w:cs="Times New Roman"/>
        </w:rPr>
      </w:pPr>
      <w:r>
        <w:rPr>
          <w:rFonts w:ascii="Times New Roman" w:hAnsi="Times New Roman" w:cs="Times New Roman"/>
          <w:noProof/>
          <w:lang w:eastAsia="es-ES"/>
        </w:rPr>
        <w:drawing>
          <wp:inline distT="0" distB="0" distL="0" distR="0">
            <wp:extent cx="4991100" cy="33626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992399" cy="3363485"/>
                    </a:xfrm>
                    <a:prstGeom prst="rect">
                      <a:avLst/>
                    </a:prstGeom>
                    <a:noFill/>
                    <a:ln w="9525">
                      <a:noFill/>
                      <a:miter lim="800000"/>
                      <a:headEnd/>
                      <a:tailEnd/>
                    </a:ln>
                  </pic:spPr>
                </pic:pic>
              </a:graphicData>
            </a:graphic>
          </wp:inline>
        </w:drawing>
      </w:r>
    </w:p>
    <w:p w:rsidR="002C7248" w:rsidRDefault="002C7248" w:rsidP="002C7248">
      <w:pPr>
        <w:jc w:val="both"/>
        <w:rPr>
          <w:rFonts w:ascii="Times New Roman" w:hAnsi="Times New Roman" w:cs="Times New Roman"/>
          <w:b/>
          <w:u w:val="single"/>
        </w:rPr>
      </w:pPr>
    </w:p>
    <w:p w:rsidR="00746136" w:rsidRDefault="00B54149" w:rsidP="00AF16D5">
      <w:pPr>
        <w:ind w:firstLine="708"/>
        <w:jc w:val="both"/>
        <w:rPr>
          <w:rFonts w:ascii="Times New Roman" w:hAnsi="Times New Roman" w:cs="Times New Roman"/>
          <w:sz w:val="24"/>
          <w:szCs w:val="24"/>
        </w:rPr>
      </w:pPr>
      <w:r w:rsidRPr="002117BD">
        <w:rPr>
          <w:rFonts w:ascii="Times New Roman" w:hAnsi="Times New Roman" w:cs="Times New Roman"/>
          <w:sz w:val="24"/>
          <w:szCs w:val="24"/>
        </w:rPr>
        <w:t>Finalmente, en esta imagen, podemos apre</w:t>
      </w:r>
      <w:r w:rsidR="00AF16D5">
        <w:rPr>
          <w:rFonts w:ascii="Times New Roman" w:hAnsi="Times New Roman" w:cs="Times New Roman"/>
          <w:sz w:val="24"/>
          <w:szCs w:val="24"/>
        </w:rPr>
        <w:t xml:space="preserve">ciar claramente dos paráfrasis, </w:t>
      </w:r>
      <w:r w:rsidRPr="002117BD">
        <w:rPr>
          <w:rFonts w:ascii="Times New Roman" w:hAnsi="Times New Roman" w:cs="Times New Roman"/>
          <w:sz w:val="24"/>
          <w:szCs w:val="24"/>
        </w:rPr>
        <w:t xml:space="preserve">es decir, dos posibles interpretaciones que se pueden adoptar de una misma frase, únicamente distinguidas por un signo de puntuación como </w:t>
      </w:r>
      <w:proofErr w:type="spellStart"/>
      <w:r w:rsidRPr="002117BD">
        <w:rPr>
          <w:rFonts w:ascii="Times New Roman" w:hAnsi="Times New Roman" w:cs="Times New Roman"/>
          <w:sz w:val="24"/>
          <w:szCs w:val="24"/>
        </w:rPr>
        <w:t>el</w:t>
      </w:r>
      <w:proofErr w:type="spellEnd"/>
      <w:r w:rsidRPr="002117BD">
        <w:rPr>
          <w:rFonts w:ascii="Times New Roman" w:hAnsi="Times New Roman" w:cs="Times New Roman"/>
          <w:sz w:val="24"/>
          <w:szCs w:val="24"/>
        </w:rPr>
        <w:t xml:space="preserve"> la </w:t>
      </w:r>
      <w:r w:rsidRPr="002117BD">
        <w:rPr>
          <w:rFonts w:ascii="Times New Roman" w:hAnsi="Times New Roman" w:cs="Times New Roman"/>
          <w:i/>
          <w:sz w:val="24"/>
          <w:szCs w:val="24"/>
        </w:rPr>
        <w:t xml:space="preserve">coma </w:t>
      </w:r>
      <w:r w:rsidRPr="002117BD">
        <w:rPr>
          <w:rFonts w:ascii="Times New Roman" w:hAnsi="Times New Roman" w:cs="Times New Roman"/>
          <w:sz w:val="24"/>
          <w:szCs w:val="24"/>
        </w:rPr>
        <w:t>(“,”). Esta ambigüedad proviene de las diferentes formas que tienen de agruparse las palabras que componen dichas frases, es decir, de su estructura interna</w:t>
      </w:r>
      <w:r w:rsidR="002117BD" w:rsidRPr="002117BD">
        <w:rPr>
          <w:rFonts w:ascii="Times New Roman" w:hAnsi="Times New Roman" w:cs="Times New Roman"/>
          <w:sz w:val="24"/>
          <w:szCs w:val="24"/>
        </w:rPr>
        <w:t>, de cómo se organizan cada una de las dos frases</w:t>
      </w:r>
      <w:r w:rsidRPr="002117BD">
        <w:rPr>
          <w:rFonts w:ascii="Times New Roman" w:hAnsi="Times New Roman" w:cs="Times New Roman"/>
          <w:sz w:val="24"/>
          <w:szCs w:val="24"/>
        </w:rPr>
        <w:t>.</w:t>
      </w:r>
      <w:r w:rsidR="002117BD" w:rsidRPr="002117BD">
        <w:rPr>
          <w:rFonts w:ascii="Times New Roman" w:hAnsi="Times New Roman" w:cs="Times New Roman"/>
          <w:sz w:val="24"/>
          <w:szCs w:val="24"/>
        </w:rPr>
        <w:t xml:space="preserve"> Por una parte, tenemos una frase que interpretamos como que “vamos a comernos a unos niños” (afirmación), literalmente, mientras que por otra tenemos la interpretación de “vamos a comer, niños” en forma de sugerencia o mandato u orden que puede dar una madre a sus hijos, por ejemplo. Con ello podemos observar la importancia que puede llegar a tener un mero y simple signo de puntuación como pueden ser la </w:t>
      </w:r>
      <w:r w:rsidR="002117BD" w:rsidRPr="002117BD">
        <w:rPr>
          <w:rFonts w:ascii="Times New Roman" w:hAnsi="Times New Roman" w:cs="Times New Roman"/>
          <w:i/>
          <w:sz w:val="24"/>
          <w:szCs w:val="24"/>
        </w:rPr>
        <w:t>coma</w:t>
      </w:r>
      <w:r w:rsidR="002117BD" w:rsidRPr="002117BD">
        <w:rPr>
          <w:rFonts w:ascii="Times New Roman" w:hAnsi="Times New Roman" w:cs="Times New Roman"/>
          <w:sz w:val="24"/>
          <w:szCs w:val="24"/>
        </w:rPr>
        <w:t xml:space="preserve">, el </w:t>
      </w:r>
      <w:r w:rsidR="002117BD" w:rsidRPr="002117BD">
        <w:rPr>
          <w:rFonts w:ascii="Times New Roman" w:hAnsi="Times New Roman" w:cs="Times New Roman"/>
          <w:i/>
          <w:sz w:val="24"/>
          <w:szCs w:val="24"/>
        </w:rPr>
        <w:t>punto</w:t>
      </w:r>
      <w:r w:rsidR="002117BD" w:rsidRPr="002117BD">
        <w:rPr>
          <w:rFonts w:ascii="Times New Roman" w:hAnsi="Times New Roman" w:cs="Times New Roman"/>
          <w:sz w:val="24"/>
          <w:szCs w:val="24"/>
        </w:rPr>
        <w:t xml:space="preserve">, </w:t>
      </w:r>
      <w:proofErr w:type="spellStart"/>
      <w:r w:rsidR="002117BD" w:rsidRPr="002117BD">
        <w:rPr>
          <w:rFonts w:ascii="Times New Roman" w:hAnsi="Times New Roman" w:cs="Times New Roman"/>
          <w:sz w:val="24"/>
          <w:szCs w:val="24"/>
        </w:rPr>
        <w:t>etc</w:t>
      </w:r>
      <w:proofErr w:type="spellEnd"/>
      <w:r w:rsidR="002117BD" w:rsidRPr="002117BD">
        <w:rPr>
          <w:rFonts w:ascii="Times New Roman" w:hAnsi="Times New Roman" w:cs="Times New Roman"/>
          <w:sz w:val="24"/>
          <w:szCs w:val="24"/>
        </w:rPr>
        <w:t xml:space="preserve">…. De ahí el lema de que “Las comas pueden salvar </w:t>
      </w:r>
      <w:r w:rsidR="002117BD" w:rsidRPr="002117BD">
        <w:rPr>
          <w:rFonts w:ascii="Times New Roman" w:hAnsi="Times New Roman" w:cs="Times New Roman"/>
          <w:sz w:val="24"/>
          <w:szCs w:val="24"/>
        </w:rPr>
        <w:lastRenderedPageBreak/>
        <w:t xml:space="preserve">vidas”, porque si nos tomásemos esta imagen o </w:t>
      </w:r>
      <w:r w:rsidR="002117BD" w:rsidRPr="002117BD">
        <w:rPr>
          <w:rFonts w:ascii="Times New Roman" w:hAnsi="Times New Roman" w:cs="Times New Roman"/>
          <w:i/>
          <w:sz w:val="24"/>
          <w:szCs w:val="24"/>
        </w:rPr>
        <w:t>eslogan</w:t>
      </w:r>
      <w:r w:rsidR="002117BD" w:rsidRPr="002117BD">
        <w:rPr>
          <w:rFonts w:ascii="Times New Roman" w:hAnsi="Times New Roman" w:cs="Times New Roman"/>
          <w:sz w:val="24"/>
          <w:szCs w:val="24"/>
        </w:rPr>
        <w:t xml:space="preserve"> de forma literal por la primera frase, pensaríamos que lo que se van a comer son niños en vez de comida, como sí ocurre en la segunda acepción o interpretación.</w:t>
      </w:r>
      <w:r w:rsidR="002117BD">
        <w:rPr>
          <w:rFonts w:ascii="Times New Roman" w:hAnsi="Times New Roman" w:cs="Times New Roman"/>
          <w:sz w:val="24"/>
          <w:szCs w:val="24"/>
        </w:rPr>
        <w:t xml:space="preserve"> </w:t>
      </w:r>
      <w:r w:rsidR="00BA0ACE" w:rsidRPr="00BA0ACE">
        <w:rPr>
          <w:rFonts w:ascii="Times New Roman" w:hAnsi="Times New Roman" w:cs="Times New Roman"/>
          <w:sz w:val="24"/>
          <w:szCs w:val="24"/>
        </w:rPr>
        <w:t xml:space="preserve">Por último, y en cuanto a si reproducimos dichas </w:t>
      </w:r>
      <w:r w:rsidR="00BA0ACE" w:rsidRPr="00BA0ACE">
        <w:rPr>
          <w:rFonts w:ascii="Times New Roman" w:hAnsi="Times New Roman" w:cs="Times New Roman"/>
          <w:b/>
          <w:sz w:val="24"/>
          <w:szCs w:val="24"/>
        </w:rPr>
        <w:t>oraciones</w:t>
      </w:r>
      <w:r w:rsidR="00BA0ACE" w:rsidRPr="00BA0ACE">
        <w:rPr>
          <w:rFonts w:ascii="Times New Roman" w:hAnsi="Times New Roman" w:cs="Times New Roman"/>
          <w:sz w:val="24"/>
          <w:szCs w:val="24"/>
        </w:rPr>
        <w:t xml:space="preserve"> </w:t>
      </w:r>
      <w:r w:rsidR="00BA0ACE" w:rsidRPr="00BA0ACE">
        <w:rPr>
          <w:rFonts w:ascii="Times New Roman" w:hAnsi="Times New Roman" w:cs="Times New Roman"/>
          <w:b/>
          <w:sz w:val="24"/>
          <w:szCs w:val="24"/>
        </w:rPr>
        <w:t>oralmente</w:t>
      </w:r>
      <w:r w:rsidR="00BA0ACE" w:rsidRPr="00BA0ACE">
        <w:rPr>
          <w:rFonts w:ascii="Times New Roman" w:hAnsi="Times New Roman" w:cs="Times New Roman"/>
          <w:sz w:val="24"/>
          <w:szCs w:val="24"/>
        </w:rPr>
        <w:t xml:space="preserve"> en vez de por escrito, señalar que la </w:t>
      </w:r>
      <w:r w:rsidR="00BA0ACE" w:rsidRPr="00BA0ACE">
        <w:rPr>
          <w:rFonts w:ascii="Times New Roman" w:hAnsi="Times New Roman" w:cs="Times New Roman"/>
          <w:b/>
          <w:sz w:val="24"/>
          <w:szCs w:val="24"/>
        </w:rPr>
        <w:t>ambigüedad</w:t>
      </w:r>
      <w:r w:rsidR="00BA0ACE" w:rsidRPr="00BA0ACE">
        <w:rPr>
          <w:rFonts w:ascii="Times New Roman" w:hAnsi="Times New Roman" w:cs="Times New Roman"/>
          <w:sz w:val="24"/>
          <w:szCs w:val="24"/>
        </w:rPr>
        <w:t xml:space="preserve"> que se produce no es estructural ni léxica como en los casos anteriores, sino más bien </w:t>
      </w:r>
      <w:r w:rsidR="00BA0ACE" w:rsidRPr="00BA0ACE">
        <w:rPr>
          <w:rFonts w:ascii="Times New Roman" w:hAnsi="Times New Roman" w:cs="Times New Roman"/>
          <w:b/>
          <w:sz w:val="24"/>
          <w:szCs w:val="24"/>
        </w:rPr>
        <w:t>fonética</w:t>
      </w:r>
      <w:r w:rsidR="00BA0ACE" w:rsidRPr="00BA0ACE">
        <w:rPr>
          <w:rFonts w:ascii="Times New Roman" w:hAnsi="Times New Roman" w:cs="Times New Roman"/>
          <w:sz w:val="24"/>
          <w:szCs w:val="24"/>
        </w:rPr>
        <w:t xml:space="preserve">, ya que la confusión en las frases, si se nos dijesen </w:t>
      </w:r>
      <w:r w:rsidR="00BA0ACE">
        <w:rPr>
          <w:rFonts w:ascii="Times New Roman" w:hAnsi="Times New Roman" w:cs="Times New Roman"/>
          <w:sz w:val="24"/>
          <w:szCs w:val="24"/>
        </w:rPr>
        <w:t xml:space="preserve">o comunicasen </w:t>
      </w:r>
      <w:r w:rsidR="00BA0ACE" w:rsidRPr="00BA0ACE">
        <w:rPr>
          <w:rFonts w:ascii="Times New Roman" w:hAnsi="Times New Roman" w:cs="Times New Roman"/>
          <w:sz w:val="24"/>
          <w:szCs w:val="24"/>
        </w:rPr>
        <w:t xml:space="preserve">verbalmente, se produciría debido a que, al decir cada frase, se mezclarían varias palabras (en el caso de la primera oración, se juntaría el vamos a comer con niños, dando a entender que lo que se comerá serán niños como tal, mientras que en la segunda, al haber una coma y tener que establecer una breve pausa entre “vamos a comer” y “niños”, lo que nos transmite es que los niños deben sentarse ya a la mesa porque van a comer de inmediato). </w:t>
      </w:r>
      <w:r w:rsidR="00416ED8">
        <w:rPr>
          <w:rFonts w:ascii="Times New Roman" w:hAnsi="Times New Roman" w:cs="Times New Roman"/>
          <w:sz w:val="24"/>
          <w:szCs w:val="24"/>
        </w:rPr>
        <w:t xml:space="preserve">Otro ejemplo de este tipo de ambigüedad es cuando decimos, por ejemplo, “No me refería a eso” en vez de “No, me refería a eso”. Aquí podemos apreciar claramente la gran distinción entre ambas, ya que una muestra completamente lo contrario a la otra, es decir, un signo de puntuación, que a primeras vistas podemos creer que no es de gran relevancia, puede llegar a convertir una frase en su opuesta, como sucede en este caso. </w:t>
      </w:r>
      <w:r w:rsidR="00BA0ACE" w:rsidRPr="00BA0ACE">
        <w:rPr>
          <w:rFonts w:ascii="Times New Roman" w:hAnsi="Times New Roman" w:cs="Times New Roman"/>
          <w:sz w:val="24"/>
          <w:szCs w:val="24"/>
        </w:rPr>
        <w:t>Esa es la deducción que sacamos sobre la ambigüedad y diferencias entre estas dos frases.</w:t>
      </w:r>
    </w:p>
    <w:p w:rsidR="00AF16D5" w:rsidRDefault="00AF16D5" w:rsidP="00AF16D5">
      <w:pPr>
        <w:jc w:val="both"/>
        <w:rPr>
          <w:rFonts w:ascii="Times New Roman" w:hAnsi="Times New Roman" w:cs="Times New Roman"/>
          <w:sz w:val="24"/>
          <w:szCs w:val="24"/>
        </w:rPr>
      </w:pPr>
    </w:p>
    <w:p w:rsidR="00AF16D5" w:rsidRDefault="00AF16D5" w:rsidP="00AF16D5">
      <w:pPr>
        <w:jc w:val="both"/>
        <w:rPr>
          <w:rFonts w:ascii="Times New Roman" w:hAnsi="Times New Roman" w:cs="Times New Roman"/>
          <w:sz w:val="24"/>
          <w:szCs w:val="24"/>
        </w:rPr>
      </w:pPr>
    </w:p>
    <w:p w:rsidR="00AF16D5" w:rsidRPr="002117BD" w:rsidRDefault="00AF16D5" w:rsidP="00AF16D5">
      <w:pPr>
        <w:jc w:val="both"/>
        <w:rPr>
          <w:rFonts w:ascii="Times New Roman" w:hAnsi="Times New Roman" w:cs="Times New Roman"/>
          <w:sz w:val="24"/>
          <w:szCs w:val="24"/>
        </w:rPr>
      </w:pPr>
    </w:p>
    <w:sectPr w:rsidR="00AF16D5" w:rsidRPr="002117BD" w:rsidSect="004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97C21"/>
    <w:multiLevelType w:val="hybridMultilevel"/>
    <w:tmpl w:val="07220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6BD7"/>
    <w:rsid w:val="00070573"/>
    <w:rsid w:val="002117BD"/>
    <w:rsid w:val="002C7248"/>
    <w:rsid w:val="002D2C55"/>
    <w:rsid w:val="003000C5"/>
    <w:rsid w:val="003709AB"/>
    <w:rsid w:val="003D1BFB"/>
    <w:rsid w:val="00416ED8"/>
    <w:rsid w:val="0042098B"/>
    <w:rsid w:val="00746136"/>
    <w:rsid w:val="007A382C"/>
    <w:rsid w:val="00876690"/>
    <w:rsid w:val="00903D86"/>
    <w:rsid w:val="00A25550"/>
    <w:rsid w:val="00A43CFD"/>
    <w:rsid w:val="00AD365F"/>
    <w:rsid w:val="00AF16D5"/>
    <w:rsid w:val="00B3038D"/>
    <w:rsid w:val="00B54149"/>
    <w:rsid w:val="00BA0ACE"/>
    <w:rsid w:val="00C4137B"/>
    <w:rsid w:val="00D52571"/>
    <w:rsid w:val="00E16BD7"/>
    <w:rsid w:val="00EE33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D7"/>
  </w:style>
  <w:style w:type="paragraph" w:styleId="Ttulo1">
    <w:name w:val="heading 1"/>
    <w:basedOn w:val="Normal"/>
    <w:next w:val="Normal"/>
    <w:link w:val="Ttulo1Car"/>
    <w:uiPriority w:val="9"/>
    <w:qFormat/>
    <w:rsid w:val="00E16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6BD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16BD7"/>
    <w:pPr>
      <w:ind w:left="720"/>
      <w:contextualSpacing/>
    </w:pPr>
  </w:style>
  <w:style w:type="paragraph" w:styleId="Textodeglobo">
    <w:name w:val="Balloon Text"/>
    <w:basedOn w:val="Normal"/>
    <w:link w:val="TextodegloboCar"/>
    <w:uiPriority w:val="99"/>
    <w:semiHidden/>
    <w:unhideWhenUsed/>
    <w:rsid w:val="00746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136"/>
    <w:rPr>
      <w:rFonts w:ascii="Tahoma" w:hAnsi="Tahoma" w:cs="Tahoma"/>
      <w:sz w:val="16"/>
      <w:szCs w:val="16"/>
    </w:rPr>
  </w:style>
  <w:style w:type="paragraph" w:styleId="NormalWeb">
    <w:name w:val="Normal (Web)"/>
    <w:basedOn w:val="Normal"/>
    <w:uiPriority w:val="99"/>
    <w:unhideWhenUsed/>
    <w:rsid w:val="00903D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11</cp:revision>
  <dcterms:created xsi:type="dcterms:W3CDTF">2013-04-26T08:51:00Z</dcterms:created>
  <dcterms:modified xsi:type="dcterms:W3CDTF">2013-05-09T10:20:00Z</dcterms:modified>
</cp:coreProperties>
</file>